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6C" w:rsidRPr="00910CD0" w:rsidRDefault="0052716C" w:rsidP="00910CD0">
      <w:pPr>
        <w:ind w:firstLine="720"/>
        <w:jc w:val="center"/>
        <w:rPr>
          <w:b/>
          <w:sz w:val="28"/>
          <w:szCs w:val="28"/>
        </w:rPr>
      </w:pPr>
      <w:r w:rsidRPr="00910CD0">
        <w:rPr>
          <w:b/>
          <w:sz w:val="28"/>
          <w:szCs w:val="28"/>
        </w:rPr>
        <w:t xml:space="preserve">NỘI DUNG THAY ĐỔI VỀ QUY ĐỊNH THỦ TỤC HÀNH CHÍNH </w:t>
      </w:r>
      <w:r w:rsidR="00910CD0" w:rsidRPr="00910CD0">
        <w:rPr>
          <w:b/>
          <w:sz w:val="28"/>
          <w:szCs w:val="28"/>
        </w:rPr>
        <w:t>LIÊN QUAN</w:t>
      </w:r>
    </w:p>
    <w:p w:rsidR="00910CD0" w:rsidRDefault="00910CD0" w:rsidP="00154E6D">
      <w:pPr>
        <w:ind w:firstLine="720"/>
        <w:jc w:val="both"/>
        <w:rPr>
          <w:sz w:val="28"/>
          <w:szCs w:val="28"/>
        </w:rPr>
      </w:pPr>
    </w:p>
    <w:p w:rsidR="00792D0A" w:rsidRPr="00910CD0" w:rsidRDefault="00EB4B4A" w:rsidP="00910CD0">
      <w:pPr>
        <w:ind w:firstLine="720"/>
        <w:jc w:val="both"/>
        <w:rPr>
          <w:sz w:val="28"/>
          <w:szCs w:val="28"/>
          <w:lang w:val="pt-BR"/>
        </w:rPr>
      </w:pPr>
      <w:r w:rsidRPr="00EB4B4A">
        <w:rPr>
          <w:sz w:val="28"/>
          <w:szCs w:val="28"/>
        </w:rPr>
        <w:t>Căn cứ Nghị định số 95/2021/NĐ-CP ngày 01 tháng 11 năm 2021 của Chính phủ sửa đổi, bổ sung một số điều của Nghị định số 83/2014/NĐ-CP ngày 03 tháng 9 năm 2014 về kinh doanh xăng dầu (có hiệu lực kể từ ngày 02/01/2022)</w:t>
      </w:r>
      <w:r w:rsidR="00910CD0">
        <w:rPr>
          <w:sz w:val="28"/>
          <w:szCs w:val="28"/>
          <w:lang w:val="pt-BR"/>
        </w:rPr>
        <w:t>.</w:t>
      </w:r>
    </w:p>
    <w:p w:rsidR="00B73C1F" w:rsidRPr="00354033" w:rsidRDefault="00B73C1F" w:rsidP="00154E6D">
      <w:pPr>
        <w:ind w:firstLine="720"/>
        <w:jc w:val="both"/>
        <w:rPr>
          <w:b/>
          <w:sz w:val="28"/>
          <w:szCs w:val="28"/>
          <w:lang w:val="pt-BR"/>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3011"/>
        <w:gridCol w:w="2710"/>
        <w:gridCol w:w="4235"/>
        <w:gridCol w:w="3828"/>
      </w:tblGrid>
      <w:tr w:rsidR="00F81180" w:rsidRPr="00354033" w:rsidTr="004234BC">
        <w:trPr>
          <w:trHeight w:val="700"/>
        </w:trPr>
        <w:tc>
          <w:tcPr>
            <w:tcW w:w="925" w:type="dxa"/>
            <w:vAlign w:val="center"/>
          </w:tcPr>
          <w:p w:rsidR="00F81180" w:rsidRPr="00ED3D85" w:rsidRDefault="00F81180" w:rsidP="004234BC">
            <w:pPr>
              <w:jc w:val="center"/>
              <w:rPr>
                <w:b/>
                <w:lang w:val="pt-BR"/>
              </w:rPr>
            </w:pPr>
            <w:r w:rsidRPr="00ED3D85">
              <w:rPr>
                <w:b/>
                <w:lang w:val="pt-BR"/>
              </w:rPr>
              <w:t>STT</w:t>
            </w:r>
          </w:p>
        </w:tc>
        <w:tc>
          <w:tcPr>
            <w:tcW w:w="3011" w:type="dxa"/>
            <w:vAlign w:val="center"/>
          </w:tcPr>
          <w:p w:rsidR="00F81180" w:rsidRPr="00ED3D85" w:rsidRDefault="00F81180" w:rsidP="004234BC">
            <w:pPr>
              <w:jc w:val="center"/>
              <w:rPr>
                <w:b/>
                <w:lang w:val="pt-BR"/>
              </w:rPr>
            </w:pPr>
            <w:r w:rsidRPr="00ED3D85">
              <w:rPr>
                <w:b/>
                <w:lang w:val="pt-BR"/>
              </w:rPr>
              <w:t xml:space="preserve">Tên TTHC </w:t>
            </w:r>
            <w:r w:rsidR="00910CD0">
              <w:rPr>
                <w:b/>
                <w:lang w:val="pt-BR"/>
              </w:rPr>
              <w:t>có</w:t>
            </w:r>
            <w:r w:rsidRPr="00ED3D85">
              <w:rPr>
                <w:b/>
                <w:lang w:val="pt-BR"/>
              </w:rPr>
              <w:t xml:space="preserve"> sửa đổi</w:t>
            </w:r>
          </w:p>
        </w:tc>
        <w:tc>
          <w:tcPr>
            <w:tcW w:w="2710" w:type="dxa"/>
            <w:vAlign w:val="center"/>
          </w:tcPr>
          <w:p w:rsidR="00F81180" w:rsidRPr="00ED3D85" w:rsidRDefault="00F81180" w:rsidP="004234BC">
            <w:pPr>
              <w:jc w:val="center"/>
              <w:rPr>
                <w:b/>
                <w:lang w:val="pt-BR"/>
              </w:rPr>
            </w:pPr>
            <w:r w:rsidRPr="00ED3D85">
              <w:rPr>
                <w:b/>
                <w:lang w:val="pt-BR"/>
              </w:rPr>
              <w:t>Nội dung sửa đổi</w:t>
            </w:r>
            <w:r w:rsidR="00C40FF3" w:rsidRPr="00ED3D85">
              <w:rPr>
                <w:b/>
                <w:lang w:val="pt-BR"/>
              </w:rPr>
              <w:t>, căn cứ pháp lý</w:t>
            </w:r>
          </w:p>
        </w:tc>
        <w:tc>
          <w:tcPr>
            <w:tcW w:w="4235" w:type="dxa"/>
            <w:vAlign w:val="center"/>
          </w:tcPr>
          <w:p w:rsidR="00F81180" w:rsidRPr="00ED3D85" w:rsidRDefault="0033448A" w:rsidP="004234BC">
            <w:pPr>
              <w:jc w:val="center"/>
              <w:rPr>
                <w:b/>
                <w:lang w:val="pt-BR"/>
              </w:rPr>
            </w:pPr>
            <w:r>
              <w:rPr>
                <w:b/>
                <w:lang w:val="pt-BR"/>
              </w:rPr>
              <w:t>Nội dung theo quy định cũ</w:t>
            </w:r>
          </w:p>
        </w:tc>
        <w:tc>
          <w:tcPr>
            <w:tcW w:w="3828" w:type="dxa"/>
            <w:vAlign w:val="center"/>
          </w:tcPr>
          <w:p w:rsidR="00F81180" w:rsidRPr="00ED3D85" w:rsidRDefault="0033448A" w:rsidP="004234BC">
            <w:pPr>
              <w:jc w:val="center"/>
              <w:rPr>
                <w:b/>
                <w:lang w:val="pt-BR"/>
              </w:rPr>
            </w:pPr>
            <w:r>
              <w:rPr>
                <w:b/>
                <w:lang w:val="pt-BR"/>
              </w:rPr>
              <w:t>Nội dung theo</w:t>
            </w:r>
            <w:r w:rsidR="00F81180" w:rsidRPr="00ED3D85">
              <w:rPr>
                <w:b/>
                <w:lang w:val="pt-BR"/>
              </w:rPr>
              <w:t xml:space="preserve"> </w:t>
            </w:r>
            <w:r>
              <w:rPr>
                <w:b/>
                <w:lang w:val="pt-BR"/>
              </w:rPr>
              <w:t>quy định mới</w:t>
            </w:r>
          </w:p>
        </w:tc>
      </w:tr>
      <w:tr w:rsidR="00D746EF" w:rsidRPr="00154E6D" w:rsidTr="004234BC">
        <w:trPr>
          <w:trHeight w:val="983"/>
        </w:trPr>
        <w:tc>
          <w:tcPr>
            <w:tcW w:w="925" w:type="dxa"/>
          </w:tcPr>
          <w:p w:rsidR="00D746EF" w:rsidRPr="00ED3D85" w:rsidRDefault="00D746EF" w:rsidP="00ED3D85">
            <w:pPr>
              <w:jc w:val="center"/>
              <w:rPr>
                <w:lang w:val="pt-BR"/>
              </w:rPr>
            </w:pPr>
            <w:r w:rsidRPr="00ED3D85">
              <w:rPr>
                <w:lang w:val="pt-BR"/>
              </w:rPr>
              <w:t>01</w:t>
            </w:r>
          </w:p>
        </w:tc>
        <w:tc>
          <w:tcPr>
            <w:tcW w:w="3011" w:type="dxa"/>
          </w:tcPr>
          <w:p w:rsidR="00D746EF" w:rsidRPr="00ED3D85" w:rsidRDefault="00D746EF" w:rsidP="004234BC">
            <w:pPr>
              <w:jc w:val="center"/>
              <w:rPr>
                <w:color w:val="000000"/>
                <w:lang w:val="pt-BR"/>
              </w:rPr>
            </w:pPr>
            <w:r w:rsidRPr="00ED3D85">
              <w:rPr>
                <w:color w:val="000000"/>
                <w:lang w:val="pt-BR"/>
              </w:rPr>
              <w:t>Cấp Giấy xác nhận đủ điều kiện làm tổng đại lý bán lẻ xăng dầu</w:t>
            </w:r>
          </w:p>
        </w:tc>
        <w:tc>
          <w:tcPr>
            <w:tcW w:w="2710" w:type="dxa"/>
          </w:tcPr>
          <w:p w:rsidR="00D746EF" w:rsidRPr="00ED3D85" w:rsidRDefault="00D746EF" w:rsidP="00ED3D85">
            <w:pPr>
              <w:jc w:val="both"/>
              <w:rPr>
                <w:bCs/>
                <w:i/>
                <w:lang w:val="pt-BR"/>
              </w:rPr>
            </w:pPr>
            <w:r w:rsidRPr="00ED3D85">
              <w:rPr>
                <w:b/>
                <w:bCs/>
              </w:rPr>
              <w:t xml:space="preserve">Yêu cầu, điều kiện thực hiện thủ tục hành chính </w:t>
            </w:r>
          </w:p>
          <w:p w:rsidR="00D746EF" w:rsidRPr="00ED3D85" w:rsidRDefault="00D746EF" w:rsidP="00ED3D85">
            <w:pPr>
              <w:jc w:val="both"/>
              <w:rPr>
                <w:b/>
                <w:bCs/>
              </w:rPr>
            </w:pPr>
            <w:r w:rsidRPr="00ED3D85">
              <w:rPr>
                <w:bCs/>
              </w:rPr>
              <w:t>Nghị định số 95/2021/NĐ-CP ngày 01 tháng 11 năm 2021 của Chính phủ sửa đổi, bổ sung một số điều của Nghị định số 83/2014/NĐ-CP ngày 03 tháng 9 năm 2014 về kinh doanh xăng dầu</w:t>
            </w:r>
          </w:p>
        </w:tc>
        <w:tc>
          <w:tcPr>
            <w:tcW w:w="4235" w:type="dxa"/>
          </w:tcPr>
          <w:p w:rsidR="00D746EF" w:rsidRPr="00ED3D85" w:rsidRDefault="00D746EF" w:rsidP="00ED3D85">
            <w:pPr>
              <w:shd w:val="clear" w:color="auto" w:fill="FFFFFF"/>
              <w:jc w:val="both"/>
              <w:rPr>
                <w:color w:val="000000"/>
                <w:lang w:val="da-DK"/>
              </w:rPr>
            </w:pPr>
            <w:r w:rsidRPr="00ED3D85">
              <w:rPr>
                <w:bCs/>
                <w:color w:val="000000"/>
              </w:rPr>
              <w:t xml:space="preserve">- </w:t>
            </w:r>
            <w:r w:rsidRPr="00ED3D85">
              <w:rPr>
                <w:bCs/>
                <w:color w:val="000000"/>
                <w:lang w:val="vi-VN"/>
              </w:rPr>
              <w:t>Doanh nghiệp được thành lập theo quy định của pháp luật, trong Giấy chứng nhận đăng ký doanh nghiệp có đăng ký kinh doanh xăng dầu</w:t>
            </w:r>
            <w:r w:rsidRPr="00ED3D85">
              <w:rPr>
                <w:bCs/>
                <w:color w:val="000000"/>
                <w:lang w:val="da-DK"/>
              </w:rPr>
              <w:t>.</w:t>
            </w:r>
          </w:p>
          <w:p w:rsidR="00D746EF" w:rsidRPr="00ED3D85" w:rsidRDefault="00D746EF" w:rsidP="00ED3D85">
            <w:pPr>
              <w:shd w:val="clear" w:color="auto" w:fill="FFFFFF"/>
              <w:jc w:val="both"/>
              <w:rPr>
                <w:bCs/>
                <w:color w:val="000000"/>
                <w:lang w:val="da-DK"/>
              </w:rPr>
            </w:pPr>
            <w:r w:rsidRPr="00ED3D85">
              <w:rPr>
                <w:bCs/>
                <w:color w:val="000000"/>
                <w:lang w:val="da-DK"/>
              </w:rPr>
              <w:t xml:space="preserve">- </w:t>
            </w:r>
            <w:r w:rsidRPr="00ED3D85">
              <w:rPr>
                <w:bCs/>
                <w:color w:val="000000"/>
                <w:lang w:val="vi-VN"/>
              </w:rPr>
              <w:t>Có kho, bể xăng dầu dung tích tối thiểu hai ng</w:t>
            </w:r>
            <w:r w:rsidRPr="00ED3D85">
              <w:rPr>
                <w:bCs/>
                <w:color w:val="000000"/>
                <w:lang w:val="da-DK"/>
              </w:rPr>
              <w:t>hìn</w:t>
            </w:r>
            <w:r w:rsidRPr="00ED3D85">
              <w:rPr>
                <w:bCs/>
                <w:color w:val="000000"/>
                <w:lang w:val="vi-VN"/>
              </w:rPr>
              <w:t xml:space="preserve"> mét khối (2.000 m</w:t>
            </w:r>
            <w:r w:rsidRPr="00ED3D85">
              <w:rPr>
                <w:bCs/>
                <w:color w:val="000000"/>
                <w:vertAlign w:val="superscript"/>
                <w:lang w:val="vi-VN"/>
              </w:rPr>
              <w:t>3</w:t>
            </w:r>
            <w:r w:rsidRPr="00ED3D85">
              <w:rPr>
                <w:bCs/>
                <w:color w:val="000000"/>
                <w:lang w:val="vi-VN"/>
              </w:rPr>
              <w:t>), thuộc sở hữu doanh nghiệp hoặc đồng sở hữu hoặc thuê sử dụng của thươn</w:t>
            </w:r>
            <w:bookmarkStart w:id="0" w:name="_GoBack"/>
            <w:bookmarkEnd w:id="0"/>
            <w:r w:rsidRPr="00ED3D85">
              <w:rPr>
                <w:bCs/>
                <w:color w:val="000000"/>
                <w:lang w:val="vi-VN"/>
              </w:rPr>
              <w:t>g nhân kinh doanh dịch vụ xăng dầu từ năm (05) năm trở lên</w:t>
            </w:r>
            <w:r w:rsidRPr="00ED3D85">
              <w:rPr>
                <w:bCs/>
                <w:color w:val="000000"/>
                <w:lang w:val="da-DK"/>
              </w:rPr>
              <w:t>.</w:t>
            </w:r>
          </w:p>
          <w:p w:rsidR="00D746EF" w:rsidRPr="00ED3D85" w:rsidRDefault="00D746EF" w:rsidP="00ED3D85">
            <w:pPr>
              <w:shd w:val="clear" w:color="auto" w:fill="FFFFFF"/>
              <w:jc w:val="both"/>
              <w:rPr>
                <w:bCs/>
                <w:color w:val="000000"/>
                <w:lang w:val="da-DK"/>
              </w:rPr>
            </w:pPr>
            <w:r w:rsidRPr="00ED3D85">
              <w:rPr>
                <w:bCs/>
                <w:color w:val="000000"/>
                <w:lang w:val="da-DK"/>
              </w:rPr>
              <w:t xml:space="preserve">- </w:t>
            </w:r>
            <w:r w:rsidRPr="00ED3D85">
              <w:rPr>
                <w:bCs/>
                <w:color w:val="000000"/>
                <w:lang w:val="vi-VN"/>
              </w:rPr>
              <w:t>Có phương tiện vận tải xăng dầu thuộc sở hữu doanh nghiệp hoặc đồng sở hữu hoặc thuê sử dụng của thương nhân kinh doanh dịch vụ xăng dầu từ năm (05) năm trở lên</w:t>
            </w:r>
            <w:r w:rsidRPr="00ED3D85">
              <w:rPr>
                <w:bCs/>
                <w:color w:val="000000"/>
                <w:lang w:val="da-DK"/>
              </w:rPr>
              <w:t>.</w:t>
            </w:r>
          </w:p>
          <w:p w:rsidR="00D746EF" w:rsidRPr="00ED3D85" w:rsidRDefault="00D746EF" w:rsidP="00ED3D85">
            <w:pPr>
              <w:shd w:val="clear" w:color="auto" w:fill="FFFFFF"/>
              <w:jc w:val="both"/>
              <w:rPr>
                <w:bCs/>
                <w:color w:val="000000"/>
                <w:lang w:val="vi-VN"/>
              </w:rPr>
            </w:pPr>
            <w:r w:rsidRPr="00ED3D85">
              <w:rPr>
                <w:bCs/>
                <w:color w:val="000000"/>
                <w:lang w:val="da-DK"/>
              </w:rPr>
              <w:t xml:space="preserve">- </w:t>
            </w:r>
            <w:r w:rsidRPr="00ED3D85">
              <w:rPr>
                <w:bCs/>
                <w:color w:val="000000"/>
                <w:lang w:val="vi-VN"/>
              </w:rPr>
              <w:t xml:space="preserve">Có hệ thống phân phối xăng dầu, bao gồm tối thiểu năm (05) cửa hàng bán lẻ thuộc sở hữu doanh nghiệp hoặc sở hữu và đồng sở hữu, tối thiểu mười (10) cửa hàng thuộc các đại lý bán lẻ xăng dầu được cấp Giấy chứng nhận cửa hàng đủ điều kiện bán lẻ xăng dầu theo quy định tại Điều 25 Nghị định số 83/2014/NĐ-CP. </w:t>
            </w:r>
          </w:p>
          <w:p w:rsidR="00D746EF" w:rsidRPr="00ED3D85" w:rsidRDefault="00D746EF" w:rsidP="00ED3D85">
            <w:pPr>
              <w:shd w:val="clear" w:color="auto" w:fill="FFFFFF"/>
              <w:jc w:val="both"/>
              <w:rPr>
                <w:color w:val="000000"/>
                <w:lang w:val="vi-VN"/>
              </w:rPr>
            </w:pPr>
            <w:r w:rsidRPr="00ED3D85">
              <w:rPr>
                <w:bCs/>
                <w:color w:val="000000"/>
                <w:lang w:val="vi-VN"/>
              </w:rPr>
              <w:t>- Hệ thống phân phối của tổng đại lý phải nằm trong hệ thống phân phối của một thương nhân đầu mối và chịu sự kiểm soát của thương nhân đó</w:t>
            </w:r>
            <w:r w:rsidRPr="00ED3D85">
              <w:rPr>
                <w:color w:val="000000"/>
                <w:lang w:val="vi-VN"/>
              </w:rPr>
              <w:t xml:space="preserve">. </w:t>
            </w:r>
          </w:p>
          <w:p w:rsidR="00D746EF" w:rsidRPr="00ED3D85" w:rsidRDefault="00D746EF" w:rsidP="00ED3D85">
            <w:pPr>
              <w:shd w:val="clear" w:color="auto" w:fill="FFFFFF"/>
              <w:jc w:val="both"/>
              <w:rPr>
                <w:color w:val="000000"/>
              </w:rPr>
            </w:pPr>
            <w:r w:rsidRPr="00ED3D85">
              <w:rPr>
                <w:color w:val="000000"/>
                <w:lang w:val="vi-VN"/>
              </w:rPr>
              <w:t xml:space="preserve">- Cán bộ quản lý, nhân viên trực tiếp kinh doanh phải được đào tạo, huấn luyện và có chứng chỉ đào tạo, huấn luyện nghiệp vụ về phòng cháy, chữa cháy và bảo vệ môi </w:t>
            </w:r>
            <w:r w:rsidRPr="00ED3D85">
              <w:rPr>
                <w:color w:val="000000"/>
                <w:lang w:val="vi-VN"/>
              </w:rPr>
              <w:lastRenderedPageBreak/>
              <w:t>trường theo quy định của pháp luật hiện hành.</w:t>
            </w:r>
          </w:p>
        </w:tc>
        <w:tc>
          <w:tcPr>
            <w:tcW w:w="3828" w:type="dxa"/>
          </w:tcPr>
          <w:p w:rsidR="00D746EF" w:rsidRPr="00ED3D85" w:rsidRDefault="00D746EF" w:rsidP="00ED3D85">
            <w:pPr>
              <w:pStyle w:val="BodyTextIndent3"/>
              <w:ind w:left="45"/>
              <w:jc w:val="both"/>
              <w:rPr>
                <w:bCs/>
                <w:i/>
                <w:iCs/>
                <w:sz w:val="24"/>
                <w:szCs w:val="24"/>
              </w:rPr>
            </w:pPr>
            <w:r w:rsidRPr="00ED3D85">
              <w:rPr>
                <w:bCs/>
                <w:i/>
                <w:iCs/>
                <w:sz w:val="24"/>
                <w:szCs w:val="24"/>
              </w:rPr>
              <w:lastRenderedPageBreak/>
              <w:t xml:space="preserve">- </w:t>
            </w:r>
            <w:r w:rsidRPr="00ED3D85">
              <w:rPr>
                <w:bCs/>
                <w:i/>
                <w:iCs/>
                <w:sz w:val="24"/>
                <w:szCs w:val="24"/>
                <w:lang w:val="vi-VN"/>
              </w:rPr>
              <w:t>Doanh nghiệp được thành lập theo quy định của pháp luật, trong Giấy chứng nhận đăng ký doanh nghiệp có đăng ký kinh doanh xăng dầu</w:t>
            </w:r>
            <w:r w:rsidRPr="00ED3D85">
              <w:rPr>
                <w:bCs/>
                <w:i/>
                <w:iCs/>
                <w:sz w:val="24"/>
                <w:szCs w:val="24"/>
              </w:rPr>
              <w:t>.</w:t>
            </w:r>
          </w:p>
          <w:p w:rsidR="00D746EF" w:rsidRPr="00ED3D85" w:rsidRDefault="00D746EF" w:rsidP="00ED3D85">
            <w:pPr>
              <w:pStyle w:val="BodyTextIndent3"/>
              <w:ind w:left="45"/>
              <w:jc w:val="both"/>
              <w:rPr>
                <w:bCs/>
                <w:i/>
                <w:iCs/>
                <w:sz w:val="24"/>
                <w:szCs w:val="24"/>
              </w:rPr>
            </w:pPr>
            <w:r w:rsidRPr="00ED3D85">
              <w:rPr>
                <w:bCs/>
                <w:i/>
                <w:iCs/>
                <w:sz w:val="24"/>
                <w:szCs w:val="24"/>
              </w:rPr>
              <w:t>- Có kho, bể chứa xăng dầu dung tích tối thiểu hai nghìn mét khối (2.000 m3), thuộc sở hữu của doanh nghiệp hoặc thuê sử dụng của thương nhân kinh doanh xăng dầu từ năm (05) năm trở lên.</w:t>
            </w:r>
          </w:p>
          <w:p w:rsidR="00D746EF" w:rsidRPr="00ED3D85" w:rsidRDefault="00D746EF" w:rsidP="00ED3D85">
            <w:pPr>
              <w:pStyle w:val="BodyTextIndent3"/>
              <w:ind w:left="45"/>
              <w:jc w:val="both"/>
              <w:rPr>
                <w:bCs/>
                <w:i/>
                <w:iCs/>
                <w:sz w:val="24"/>
                <w:szCs w:val="24"/>
              </w:rPr>
            </w:pPr>
            <w:r w:rsidRPr="00ED3D85">
              <w:rPr>
                <w:bCs/>
                <w:i/>
                <w:iCs/>
                <w:sz w:val="24"/>
                <w:szCs w:val="24"/>
              </w:rPr>
              <w:t xml:space="preserve">- </w:t>
            </w:r>
            <w:r w:rsidRPr="00ED3D85">
              <w:rPr>
                <w:bCs/>
                <w:i/>
                <w:iCs/>
                <w:sz w:val="24"/>
                <w:szCs w:val="24"/>
                <w:lang w:val="vi-VN"/>
              </w:rPr>
              <w:t>Có phương tiện vận tải xăng dầu thuộc sở hữu của doanh nghiệp hoặc thuê sử dụng của thương nhân kinh doanh xăng dầu từ năm (05) năm trở lên</w:t>
            </w:r>
            <w:r w:rsidRPr="00ED3D85">
              <w:rPr>
                <w:bCs/>
                <w:i/>
                <w:iCs/>
                <w:sz w:val="24"/>
                <w:szCs w:val="24"/>
              </w:rPr>
              <w:t>.</w:t>
            </w:r>
          </w:p>
          <w:p w:rsidR="00D746EF" w:rsidRPr="00ED3D85" w:rsidRDefault="00D746EF" w:rsidP="00ED3D85">
            <w:pPr>
              <w:pStyle w:val="BodyTextIndent3"/>
              <w:ind w:left="45"/>
              <w:jc w:val="both"/>
              <w:rPr>
                <w:bCs/>
                <w:i/>
                <w:iCs/>
                <w:sz w:val="24"/>
                <w:szCs w:val="24"/>
              </w:rPr>
            </w:pPr>
            <w:r w:rsidRPr="00ED3D85">
              <w:rPr>
                <w:bCs/>
                <w:i/>
                <w:iCs/>
                <w:sz w:val="24"/>
                <w:szCs w:val="24"/>
              </w:rPr>
              <w:t xml:space="preserve">- </w:t>
            </w:r>
            <w:r w:rsidRPr="00ED3D85">
              <w:rPr>
                <w:bCs/>
                <w:i/>
                <w:iCs/>
                <w:sz w:val="24"/>
                <w:szCs w:val="24"/>
                <w:lang w:val="vi-VN"/>
              </w:rPr>
              <w:t>Có hệ thống phân phối xăng dầu: tối thiểu năm (05) cửa hàng bán lẻ xăng dầu thuộc sở hữu hoặc thuê với thời hạn thuê từ năm (05) năm trở lên, trong đó có ít nhất ba (03) cửa hàng thuộc sở hữu; tối thiểu mười (10) cửa hàng bán lẻ xăng dầu thuộc các đại lý được cấp Giấy chứng nhận cửa hàng đủ điều kiện bán lẻ xăng dầu theo quy định tại Điều 25 Nghị định này.</w:t>
            </w:r>
          </w:p>
          <w:p w:rsidR="00D746EF" w:rsidRPr="00ED3D85" w:rsidRDefault="00D746EF" w:rsidP="00ED3D85">
            <w:pPr>
              <w:pStyle w:val="BodyTextIndent3"/>
              <w:ind w:left="45"/>
              <w:jc w:val="both"/>
              <w:rPr>
                <w:bCs/>
                <w:i/>
                <w:iCs/>
                <w:sz w:val="24"/>
                <w:szCs w:val="24"/>
              </w:rPr>
            </w:pPr>
            <w:r w:rsidRPr="00ED3D85">
              <w:rPr>
                <w:bCs/>
                <w:i/>
                <w:iCs/>
                <w:sz w:val="24"/>
                <w:szCs w:val="24"/>
              </w:rPr>
              <w:t xml:space="preserve">- </w:t>
            </w:r>
            <w:r w:rsidRPr="00ED3D85">
              <w:rPr>
                <w:bCs/>
                <w:i/>
                <w:iCs/>
                <w:sz w:val="24"/>
                <w:szCs w:val="24"/>
                <w:lang w:val="vi-VN"/>
              </w:rPr>
              <w:t xml:space="preserve">Hệ thống phân phối của tổng đại lý phải nằm trong hệ thống phân phối </w:t>
            </w:r>
            <w:r w:rsidRPr="00ED3D85">
              <w:rPr>
                <w:bCs/>
                <w:i/>
                <w:iCs/>
                <w:sz w:val="24"/>
                <w:szCs w:val="24"/>
                <w:lang w:val="vi-VN"/>
              </w:rPr>
              <w:lastRenderedPageBreak/>
              <w:t>của một thương nhân đầu mối và chịu sự kiểm soát của thương nhân đó</w:t>
            </w:r>
            <w:r w:rsidRPr="00ED3D85">
              <w:rPr>
                <w:bCs/>
                <w:i/>
                <w:iCs/>
                <w:sz w:val="24"/>
                <w:szCs w:val="24"/>
              </w:rPr>
              <w:t>.</w:t>
            </w:r>
          </w:p>
          <w:p w:rsidR="00D746EF" w:rsidRPr="00ED3D85" w:rsidRDefault="00D746EF" w:rsidP="00ED3D85">
            <w:pPr>
              <w:pStyle w:val="BodyTextIndent3"/>
              <w:ind w:left="45"/>
              <w:jc w:val="both"/>
              <w:rPr>
                <w:bCs/>
                <w:i/>
                <w:iCs/>
                <w:sz w:val="24"/>
                <w:szCs w:val="24"/>
                <w:lang w:val="en-US"/>
              </w:rPr>
            </w:pPr>
            <w:r w:rsidRPr="00ED3D85">
              <w:rPr>
                <w:bCs/>
                <w:i/>
                <w:iCs/>
                <w:sz w:val="24"/>
                <w:szCs w:val="24"/>
                <w:lang w:val="en-US"/>
              </w:rPr>
              <w:t xml:space="preserve">- </w:t>
            </w:r>
            <w:r w:rsidRPr="00ED3D85">
              <w:rPr>
                <w:bCs/>
                <w:i/>
                <w:iCs/>
                <w:sz w:val="24"/>
                <w:szCs w:val="24"/>
                <w:lang w:val="vi-VN"/>
              </w:rPr>
              <w:t>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tc>
      </w:tr>
      <w:tr w:rsidR="00D746EF" w:rsidRPr="00154E6D" w:rsidTr="004234BC">
        <w:trPr>
          <w:trHeight w:val="983"/>
        </w:trPr>
        <w:tc>
          <w:tcPr>
            <w:tcW w:w="925" w:type="dxa"/>
          </w:tcPr>
          <w:p w:rsidR="00D746EF" w:rsidRPr="00ED3D85" w:rsidRDefault="00D746EF" w:rsidP="00ED3D85">
            <w:pPr>
              <w:jc w:val="center"/>
              <w:rPr>
                <w:lang w:val="pt-BR"/>
              </w:rPr>
            </w:pPr>
            <w:r w:rsidRPr="00ED3D85">
              <w:rPr>
                <w:lang w:val="pt-BR"/>
              </w:rPr>
              <w:lastRenderedPageBreak/>
              <w:t>02</w:t>
            </w:r>
          </w:p>
        </w:tc>
        <w:tc>
          <w:tcPr>
            <w:tcW w:w="3011" w:type="dxa"/>
          </w:tcPr>
          <w:p w:rsidR="00D746EF" w:rsidRPr="00ED3D85" w:rsidRDefault="00D746EF" w:rsidP="004234BC">
            <w:pPr>
              <w:jc w:val="center"/>
              <w:rPr>
                <w:color w:val="000000"/>
                <w:lang w:val="pt-BR"/>
              </w:rPr>
            </w:pPr>
            <w:r w:rsidRPr="00ED3D85">
              <w:rPr>
                <w:color w:val="000000"/>
                <w:lang w:val="pt-BR"/>
              </w:rPr>
              <w:t>Cấp Giấy xác nhận đủ điều kiện làm đại lý bán lẻ xăng dầu</w:t>
            </w:r>
          </w:p>
        </w:tc>
        <w:tc>
          <w:tcPr>
            <w:tcW w:w="2710" w:type="dxa"/>
          </w:tcPr>
          <w:p w:rsidR="00D746EF" w:rsidRPr="00ED3D85" w:rsidRDefault="00D746EF" w:rsidP="00ED3D85">
            <w:pPr>
              <w:jc w:val="both"/>
              <w:rPr>
                <w:bCs/>
                <w:i/>
                <w:lang w:val="pt-BR"/>
              </w:rPr>
            </w:pPr>
            <w:r w:rsidRPr="00ED3D85">
              <w:rPr>
                <w:b/>
                <w:bCs/>
              </w:rPr>
              <w:t xml:space="preserve">Yêu cầu, điều kiện thực hiện thủ tục hành chính </w:t>
            </w:r>
          </w:p>
          <w:p w:rsidR="00D746EF" w:rsidRPr="00ED3D85" w:rsidRDefault="00D746EF" w:rsidP="00ED3D85">
            <w:pPr>
              <w:jc w:val="both"/>
              <w:rPr>
                <w:b/>
                <w:bCs/>
              </w:rPr>
            </w:pPr>
            <w:r w:rsidRPr="00ED3D85">
              <w:rPr>
                <w:bCs/>
              </w:rPr>
              <w:t>Nghị định số 95/2021/NĐ-CP ngày 01 tháng 11 năm 2021 của Chính phủ sửa đổi, bổ sung một số điều của Nghị định số 83/2014/NĐ-CP ngày 03 tháng 9 năm 2014 về kinh doanh xăng dầu</w:t>
            </w:r>
          </w:p>
        </w:tc>
        <w:tc>
          <w:tcPr>
            <w:tcW w:w="4235" w:type="dxa"/>
          </w:tcPr>
          <w:p w:rsidR="00D746EF" w:rsidRPr="00ED3D85" w:rsidRDefault="00D746EF" w:rsidP="00ED3D85">
            <w:pPr>
              <w:shd w:val="clear" w:color="auto" w:fill="FFFFFF"/>
              <w:jc w:val="both"/>
              <w:rPr>
                <w:color w:val="000000"/>
                <w:lang w:val="da-DK"/>
              </w:rPr>
            </w:pPr>
            <w:r w:rsidRPr="00ED3D85">
              <w:rPr>
                <w:color w:val="000000"/>
              </w:rPr>
              <w:t xml:space="preserve">- </w:t>
            </w:r>
            <w:r w:rsidRPr="00ED3D85">
              <w:rPr>
                <w:color w:val="000000"/>
                <w:lang w:val="vi-VN"/>
              </w:rPr>
              <w:t>Doanh nghiệp được thành lập theo quy định của pháp luật, trong Giấy chứng nhận đăng ký doanh nghiệp có đăng ký kinh doanh xăng dầu</w:t>
            </w:r>
            <w:r w:rsidRPr="00ED3D85">
              <w:rPr>
                <w:color w:val="000000"/>
                <w:lang w:val="da-DK"/>
              </w:rPr>
              <w:t>.</w:t>
            </w:r>
          </w:p>
          <w:p w:rsidR="00D746EF" w:rsidRPr="00ED3D85" w:rsidRDefault="00D746EF" w:rsidP="00ED3D85">
            <w:pPr>
              <w:shd w:val="clear" w:color="auto" w:fill="FFFFFF"/>
              <w:jc w:val="both"/>
              <w:rPr>
                <w:color w:val="000000"/>
                <w:lang w:val="vi-VN"/>
              </w:rPr>
            </w:pPr>
            <w:r w:rsidRPr="00ED3D85">
              <w:rPr>
                <w:color w:val="000000"/>
                <w:lang w:val="da-DK"/>
              </w:rPr>
              <w:t xml:space="preserve">- </w:t>
            </w:r>
            <w:r w:rsidRPr="00ED3D85">
              <w:rPr>
                <w:color w:val="000000"/>
                <w:lang w:val="vi-VN"/>
              </w:rPr>
              <w:t>Có cửa hàng bán lẻ xăng dầu thuộc sở hữu doanh nghiệp hoặc sở hữu và đồng sở hữu được cấp Giấy chứng nhận cửa hàng đủ điều kiện bán lẻ xăng dầu theo quy định tại Điều 25 Nghị định số 83/2014/NĐ-CP</w:t>
            </w:r>
            <w:r w:rsidRPr="00ED3D85">
              <w:rPr>
                <w:color w:val="000000"/>
                <w:lang w:val="da-DK"/>
              </w:rPr>
              <w:t>.</w:t>
            </w:r>
          </w:p>
          <w:p w:rsidR="00D746EF" w:rsidRPr="00ED3D85" w:rsidRDefault="00D746EF" w:rsidP="00ED3D85">
            <w:pPr>
              <w:shd w:val="clear" w:color="auto" w:fill="FFFFFF"/>
              <w:jc w:val="both"/>
              <w:rPr>
                <w:b/>
                <w:color w:val="000000"/>
                <w:lang w:val="es-ES"/>
              </w:rPr>
            </w:pPr>
            <w:r w:rsidRPr="00ED3D85">
              <w:rPr>
                <w:color w:val="000000"/>
                <w:lang w:val="vi-VN"/>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tc>
        <w:tc>
          <w:tcPr>
            <w:tcW w:w="3828" w:type="dxa"/>
          </w:tcPr>
          <w:p w:rsidR="00D746EF" w:rsidRPr="00ED3D85" w:rsidRDefault="00D746EF" w:rsidP="00ED3D85">
            <w:pPr>
              <w:pStyle w:val="BodyTextIndent3"/>
              <w:ind w:left="45"/>
              <w:jc w:val="both"/>
              <w:rPr>
                <w:bCs/>
                <w:i/>
                <w:iCs/>
                <w:sz w:val="24"/>
                <w:szCs w:val="24"/>
                <w:lang w:val="en-US"/>
              </w:rPr>
            </w:pPr>
            <w:r w:rsidRPr="00ED3D85">
              <w:rPr>
                <w:bCs/>
                <w:i/>
                <w:iCs/>
                <w:sz w:val="24"/>
                <w:szCs w:val="24"/>
                <w:lang w:val="en-US"/>
              </w:rPr>
              <w:t xml:space="preserve">- </w:t>
            </w:r>
            <w:r w:rsidRPr="00ED3D85">
              <w:rPr>
                <w:bCs/>
                <w:i/>
                <w:iCs/>
                <w:sz w:val="24"/>
                <w:szCs w:val="24"/>
                <w:lang w:val="vi-VN"/>
              </w:rPr>
              <w:t>Doanh nghiệp được thành lập theo quy định của pháp luật, trong Giấy chứng nhận đăng ký doanh nghiệp có đăng ký kinh doanh xăng dầu</w:t>
            </w:r>
            <w:r w:rsidRPr="00ED3D85">
              <w:rPr>
                <w:bCs/>
                <w:i/>
                <w:iCs/>
                <w:sz w:val="24"/>
                <w:szCs w:val="24"/>
                <w:lang w:val="en-US"/>
              </w:rPr>
              <w:t>.</w:t>
            </w:r>
          </w:p>
          <w:p w:rsidR="00D746EF" w:rsidRPr="00ED3D85" w:rsidRDefault="00D746EF" w:rsidP="00ED3D85">
            <w:pPr>
              <w:pStyle w:val="BodyTextIndent3"/>
              <w:ind w:left="45"/>
              <w:jc w:val="both"/>
              <w:rPr>
                <w:bCs/>
                <w:i/>
                <w:iCs/>
                <w:sz w:val="24"/>
                <w:szCs w:val="24"/>
                <w:lang w:val="en-US"/>
              </w:rPr>
            </w:pPr>
            <w:r w:rsidRPr="00ED3D85">
              <w:rPr>
                <w:bCs/>
                <w:i/>
                <w:iCs/>
                <w:sz w:val="24"/>
                <w:szCs w:val="24"/>
                <w:lang w:val="en-US"/>
              </w:rPr>
              <w:t xml:space="preserve">- </w:t>
            </w:r>
            <w:r w:rsidRPr="00ED3D85">
              <w:rPr>
                <w:bCs/>
                <w:i/>
                <w:iCs/>
                <w:sz w:val="24"/>
                <w:szCs w:val="24"/>
                <w:lang w:val="vi-VN"/>
              </w:rPr>
              <w:t>Có cửa hàng bán lẻ xăng dầu thuộc sở hữu hoặc thuê với thời hạn thuê từ năm (05) năm trở lên được cấp Giấy chứng nhận cửa hàng đủ điều kiện bán lẻ xăng dầu theo quy định tại Điều 25 Nghị định số 83/2014/NĐ-CP</w:t>
            </w:r>
            <w:r w:rsidRPr="00ED3D85">
              <w:rPr>
                <w:bCs/>
                <w:i/>
                <w:iCs/>
                <w:sz w:val="24"/>
                <w:szCs w:val="24"/>
                <w:lang w:val="en-US"/>
              </w:rPr>
              <w:t xml:space="preserve"> ngày 03/9/2014 của Chính phủ.</w:t>
            </w:r>
          </w:p>
          <w:p w:rsidR="00D746EF" w:rsidRPr="00ED3D85" w:rsidRDefault="00D746EF" w:rsidP="00ED3D85">
            <w:pPr>
              <w:pStyle w:val="BodyTextIndent3"/>
              <w:ind w:left="45"/>
              <w:jc w:val="both"/>
              <w:rPr>
                <w:b/>
                <w:i/>
                <w:iCs/>
                <w:sz w:val="24"/>
                <w:szCs w:val="24"/>
                <w:lang w:val="es-ES"/>
              </w:rPr>
            </w:pPr>
            <w:r w:rsidRPr="00ED3D85">
              <w:rPr>
                <w:bCs/>
                <w:i/>
                <w:iCs/>
                <w:sz w:val="24"/>
                <w:szCs w:val="24"/>
                <w:lang w:val="en-US"/>
              </w:rPr>
              <w:t xml:space="preserve">- </w:t>
            </w:r>
            <w:r w:rsidRPr="00ED3D85">
              <w:rPr>
                <w:bCs/>
                <w:i/>
                <w:iCs/>
                <w:sz w:val="24"/>
                <w:szCs w:val="24"/>
                <w:lang w:val="vi-VN"/>
              </w:rPr>
              <w:t>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tc>
      </w:tr>
      <w:tr w:rsidR="00D746EF" w:rsidRPr="00154E6D" w:rsidTr="004234BC">
        <w:trPr>
          <w:trHeight w:val="983"/>
        </w:trPr>
        <w:tc>
          <w:tcPr>
            <w:tcW w:w="925" w:type="dxa"/>
          </w:tcPr>
          <w:p w:rsidR="00D746EF" w:rsidRPr="00ED3D85" w:rsidRDefault="00D746EF" w:rsidP="00ED3D85">
            <w:pPr>
              <w:jc w:val="center"/>
              <w:rPr>
                <w:lang w:val="pt-BR"/>
              </w:rPr>
            </w:pPr>
            <w:r w:rsidRPr="00ED3D85">
              <w:rPr>
                <w:lang w:val="pt-BR"/>
              </w:rPr>
              <w:t>03</w:t>
            </w:r>
          </w:p>
        </w:tc>
        <w:tc>
          <w:tcPr>
            <w:tcW w:w="3011" w:type="dxa"/>
          </w:tcPr>
          <w:p w:rsidR="00D746EF" w:rsidRPr="00ED3D85" w:rsidRDefault="00D746EF" w:rsidP="004234BC">
            <w:pPr>
              <w:jc w:val="center"/>
              <w:rPr>
                <w:bCs/>
                <w:color w:val="000000"/>
                <w:lang w:val="pt-BR"/>
              </w:rPr>
            </w:pPr>
            <w:r w:rsidRPr="00ED3D85">
              <w:rPr>
                <w:color w:val="000000"/>
                <w:lang w:val="pt-BR"/>
              </w:rPr>
              <w:t>Cấp Giấy chứng nhận cửa hàng đủ điều kiện bán lẻ xăng dầu</w:t>
            </w:r>
          </w:p>
        </w:tc>
        <w:tc>
          <w:tcPr>
            <w:tcW w:w="2710" w:type="dxa"/>
          </w:tcPr>
          <w:p w:rsidR="00D746EF" w:rsidRPr="00ED3D85" w:rsidRDefault="00D746EF" w:rsidP="00ED3D85">
            <w:pPr>
              <w:jc w:val="both"/>
              <w:rPr>
                <w:b/>
                <w:i/>
                <w:lang w:val="pt-BR"/>
              </w:rPr>
            </w:pPr>
            <w:r w:rsidRPr="00ED3D85">
              <w:rPr>
                <w:b/>
                <w:bCs/>
              </w:rPr>
              <w:t xml:space="preserve">Yêu cầu, điều kiện thực hiện thủ tục hành chính và </w:t>
            </w:r>
            <w:r w:rsidRPr="00ED3D85">
              <w:rPr>
                <w:b/>
                <w:i/>
                <w:lang w:val="pt-BR"/>
              </w:rPr>
              <w:t>Thành phần hồ sơ</w:t>
            </w:r>
          </w:p>
          <w:p w:rsidR="00D746EF" w:rsidRPr="00ED3D85" w:rsidRDefault="00D746EF" w:rsidP="00ED3D85">
            <w:pPr>
              <w:jc w:val="both"/>
              <w:rPr>
                <w:b/>
                <w:i/>
                <w:lang w:val="pt-BR"/>
              </w:rPr>
            </w:pPr>
            <w:r w:rsidRPr="00ED3D85">
              <w:t xml:space="preserve">Nghị định số 95/2021/NĐ-CP ngày 01 tháng 11 năm 2021 của Chính phủ sửa đổi, bổ sung một số điều của Nghị định số 83/2014/NĐ-CP </w:t>
            </w:r>
            <w:r w:rsidRPr="00ED3D85">
              <w:lastRenderedPageBreak/>
              <w:t xml:space="preserve">ngày 03 tháng 9 năm 2014 về kinh doanh xăng dầu </w:t>
            </w:r>
          </w:p>
        </w:tc>
        <w:tc>
          <w:tcPr>
            <w:tcW w:w="4235" w:type="dxa"/>
          </w:tcPr>
          <w:p w:rsidR="00D746EF" w:rsidRPr="00ED3D85" w:rsidRDefault="00D746EF" w:rsidP="00ED3D85">
            <w:pPr>
              <w:shd w:val="clear" w:color="auto" w:fill="FFFFFF"/>
              <w:jc w:val="both"/>
              <w:rPr>
                <w:b/>
                <w:color w:val="000000"/>
                <w:lang w:val="es-ES"/>
              </w:rPr>
            </w:pPr>
            <w:r w:rsidRPr="00ED3D85">
              <w:rPr>
                <w:b/>
                <w:color w:val="000000"/>
                <w:lang w:val="es-ES"/>
              </w:rPr>
              <w:lastRenderedPageBreak/>
              <w:t>Yêu cầu, điều kiện thực hiện thủ tục hành chính:</w:t>
            </w:r>
          </w:p>
          <w:p w:rsidR="00D746EF" w:rsidRPr="00ED3D85" w:rsidRDefault="00D746EF" w:rsidP="00ED3D85">
            <w:pPr>
              <w:shd w:val="clear" w:color="auto" w:fill="FFFFFF"/>
              <w:jc w:val="both"/>
              <w:rPr>
                <w:color w:val="000000"/>
                <w:lang w:val="da-DK"/>
              </w:rPr>
            </w:pPr>
            <w:r w:rsidRPr="00ED3D85">
              <w:rPr>
                <w:color w:val="000000"/>
              </w:rPr>
              <w:t xml:space="preserve">- </w:t>
            </w:r>
            <w:r w:rsidRPr="00ED3D85">
              <w:rPr>
                <w:color w:val="000000"/>
                <w:lang w:val="vi-VN"/>
              </w:rPr>
              <w:t xml:space="preserve">Thuộc sở hữu, đồng sở hữu của thương nhân là đại lý hoặc tổng đại lý hoặc thương nhân nhận quyền bán lẻ xăng dầu hoặc thương nhân phân phối xăng dầu hoặc thương nhân kinh doanh xuất khẩu, nhập khẩu xăng dầu hoặc thương nhân sản xuất xăng dầu có hệ thống phân phối theo quy định tại Nghị định này (thương nhân </w:t>
            </w:r>
            <w:r w:rsidRPr="00ED3D85">
              <w:rPr>
                <w:color w:val="000000"/>
                <w:lang w:val="vi-VN"/>
              </w:rPr>
              <w:lastRenderedPageBreak/>
              <w:t>đề nghị cấp phải đứng tên tại Giấy chứng nhận cửa hàng đủ điều kiện bán lẻ xăng dầu)</w:t>
            </w:r>
            <w:r w:rsidRPr="00ED3D85">
              <w:rPr>
                <w:color w:val="000000"/>
                <w:lang w:val="da-DK"/>
              </w:rPr>
              <w:t>.</w:t>
            </w:r>
          </w:p>
          <w:p w:rsidR="00D746EF" w:rsidRPr="00ED3D85" w:rsidRDefault="00D746EF" w:rsidP="00ED3D85">
            <w:pPr>
              <w:shd w:val="clear" w:color="auto" w:fill="FFFFFF"/>
              <w:jc w:val="both"/>
              <w:rPr>
                <w:color w:val="000000"/>
                <w:lang w:val="da-DK"/>
              </w:rPr>
            </w:pPr>
            <w:r w:rsidRPr="00ED3D85">
              <w:rPr>
                <w:color w:val="000000"/>
                <w:lang w:val="da-DK"/>
              </w:rPr>
              <w:t xml:space="preserve">- </w:t>
            </w:r>
            <w:r w:rsidRPr="00ED3D85">
              <w:rPr>
                <w:color w:val="000000"/>
                <w:lang w:val="vi-VN"/>
              </w:rPr>
              <w:t>Được thiết kế, xây dựng và có trang thiết bị theo đúng các quy định hiện hành về quy chuẩn, tiêu chuẩn cửa hàng bán lẻ xăng dầu, an toàn phòng cháy, chữa cháy, bảo vệ môi trường của cơ quan quản lý nhà nước có thẩm quyền</w:t>
            </w:r>
            <w:r w:rsidRPr="00ED3D85">
              <w:rPr>
                <w:color w:val="000000"/>
                <w:lang w:val="da-DK"/>
              </w:rPr>
              <w:t>.</w:t>
            </w:r>
          </w:p>
          <w:p w:rsidR="00D746EF" w:rsidRPr="00ED3D85" w:rsidRDefault="00D746EF" w:rsidP="00ED3D85">
            <w:pPr>
              <w:shd w:val="clear" w:color="auto" w:fill="FFFFFF"/>
              <w:jc w:val="both"/>
              <w:rPr>
                <w:color w:val="000000"/>
                <w:lang w:val="es-ES"/>
              </w:rPr>
            </w:pPr>
            <w:r w:rsidRPr="00ED3D85">
              <w:rPr>
                <w:color w:val="000000"/>
                <w:lang w:val="da-DK"/>
              </w:rPr>
              <w:t xml:space="preserve">- </w:t>
            </w:r>
            <w:r w:rsidRPr="00ED3D85">
              <w:rPr>
                <w:color w:val="000000"/>
                <w:lang w:val="vi-VN"/>
              </w:rPr>
              <w:t>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D746EF" w:rsidRPr="00ED3D85" w:rsidRDefault="00D746EF" w:rsidP="00ED3D85">
            <w:pPr>
              <w:shd w:val="clear" w:color="auto" w:fill="FFFFFF"/>
              <w:jc w:val="both"/>
              <w:rPr>
                <w:b/>
                <w:color w:val="000000"/>
                <w:lang w:val="es-ES"/>
              </w:rPr>
            </w:pPr>
            <w:r w:rsidRPr="00ED3D85">
              <w:rPr>
                <w:b/>
                <w:color w:val="000000"/>
                <w:lang w:val="es-ES"/>
              </w:rPr>
              <w:t>Thành phần hồ sơ:</w:t>
            </w:r>
          </w:p>
          <w:p w:rsidR="00D746EF" w:rsidRPr="00ED3D85" w:rsidRDefault="00D746EF" w:rsidP="00ED3D85">
            <w:pPr>
              <w:shd w:val="clear" w:color="auto" w:fill="FFFFFF"/>
              <w:jc w:val="both"/>
              <w:rPr>
                <w:color w:val="000000"/>
                <w:lang w:val="es-ES"/>
              </w:rPr>
            </w:pPr>
            <w:r w:rsidRPr="00ED3D85">
              <w:rPr>
                <w:color w:val="000000"/>
                <w:lang w:val="es-ES"/>
              </w:rPr>
              <w:t xml:space="preserve">- Đơn đề nghị cấp </w:t>
            </w:r>
            <w:r w:rsidRPr="00ED3D85">
              <w:rPr>
                <w:color w:val="000000"/>
                <w:lang w:val="pt-BR"/>
              </w:rPr>
              <w:t xml:space="preserve">Giấy chứng nhận cửa hàng đủ điều kiện bán lẻ xăng dầu </w:t>
            </w:r>
            <w:r w:rsidRPr="00ED3D85">
              <w:rPr>
                <w:color w:val="000000"/>
                <w:lang w:val="es-ES"/>
              </w:rPr>
              <w:t>(theo Mẫu số 3 Nghị định số 83/2014/NĐ-CP ngày 03/9/2014 của Chính phủ);</w:t>
            </w:r>
          </w:p>
          <w:p w:rsidR="00D746EF" w:rsidRPr="00ED3D85" w:rsidRDefault="00D746EF" w:rsidP="00ED3D85">
            <w:pPr>
              <w:shd w:val="clear" w:color="auto" w:fill="FFFFFF"/>
              <w:jc w:val="both"/>
              <w:rPr>
                <w:color w:val="000000"/>
                <w:lang w:val="vi-VN"/>
              </w:rPr>
            </w:pPr>
            <w:r w:rsidRPr="00ED3D85">
              <w:rPr>
                <w:color w:val="000000"/>
                <w:lang w:val="vi-VN"/>
              </w:rPr>
              <w:t>- Bản sao Giấy chứng nhận đăng ký doanh nghiệp của thương nhân chủ sở hữu cửa hàng bán lẻ xăng dầu;</w:t>
            </w:r>
          </w:p>
          <w:p w:rsidR="00D746EF" w:rsidRPr="00ED3D85" w:rsidRDefault="00D746EF" w:rsidP="00ED3D85">
            <w:pPr>
              <w:shd w:val="clear" w:color="auto" w:fill="FFFFFF"/>
              <w:jc w:val="both"/>
              <w:rPr>
                <w:color w:val="000000"/>
                <w:lang w:val="vi-VN"/>
              </w:rPr>
            </w:pPr>
            <w:r w:rsidRPr="00ED3D85">
              <w:rPr>
                <w:color w:val="000000"/>
                <w:lang w:val="vi-VN"/>
              </w:rPr>
              <w:t>- Bản kê trang thiết bị của cửa hàng bán lẻ xăng dầu theo quy định: Được thiết kế, xây dựng và có trang thiết bị theo đúng các quy định hiện hành về quy chuẩn, tiêu chuẩn cửa hàng bán lẻ xăng dầu, an toàn phòng cháy, chữa cháy, bảo vệ môi trường của cơ quan quản lý nhà nước có thẩm quyền;</w:t>
            </w:r>
          </w:p>
          <w:p w:rsidR="00D746EF" w:rsidRPr="00ED3D85" w:rsidRDefault="00D746EF" w:rsidP="00ED3D85">
            <w:pPr>
              <w:shd w:val="clear" w:color="auto" w:fill="FFFFFF"/>
              <w:jc w:val="both"/>
              <w:rPr>
                <w:color w:val="000000"/>
                <w:lang w:val="vi-VN"/>
              </w:rPr>
            </w:pPr>
            <w:r w:rsidRPr="00ED3D85">
              <w:rPr>
                <w:color w:val="000000"/>
                <w:lang w:val="vi-VN"/>
              </w:rPr>
              <w:t>- Tài liệu chứng minh tính hợp pháp về xây dựng của cửa hàng bán lẻ xăng dầu;</w:t>
            </w:r>
          </w:p>
          <w:p w:rsidR="00D746EF" w:rsidRPr="00ED3D85" w:rsidRDefault="00D746EF" w:rsidP="00ED3D85">
            <w:pPr>
              <w:shd w:val="clear" w:color="auto" w:fill="FFFFFF"/>
              <w:jc w:val="both"/>
              <w:rPr>
                <w:color w:val="000000"/>
                <w:lang w:val="vi-VN"/>
              </w:rPr>
            </w:pPr>
            <w:r w:rsidRPr="00ED3D85">
              <w:rPr>
                <w:color w:val="000000"/>
                <w:lang w:val="vi-VN"/>
              </w:rPr>
              <w:t xml:space="preserve">- Bản sao chứng chỉ hoặc giấy tờ tương đương về đào tạo nghiệp vụ của cán bộ quản lý và nhân viên cửa hàng được đào tạo, huấn luyện và có chứng chỉ đào tạo, </w:t>
            </w:r>
            <w:r w:rsidRPr="00ED3D85">
              <w:rPr>
                <w:color w:val="000000"/>
                <w:lang w:val="vi-VN"/>
              </w:rPr>
              <w:lastRenderedPageBreak/>
              <w:t>huấn luyện nghiệp vụ về phòng cháy, chữa cháy và bảo vệ môi trường theo quy định của pháp luật hiện hành.</w:t>
            </w:r>
          </w:p>
          <w:p w:rsidR="00D746EF" w:rsidRPr="00ED3D85" w:rsidRDefault="00D746EF" w:rsidP="00ED3D85">
            <w:pPr>
              <w:shd w:val="clear" w:color="auto" w:fill="FFFFFF"/>
              <w:jc w:val="both"/>
              <w:rPr>
                <w:color w:val="000000"/>
                <w:lang w:val="nl-NL"/>
              </w:rPr>
            </w:pPr>
          </w:p>
        </w:tc>
        <w:tc>
          <w:tcPr>
            <w:tcW w:w="3828" w:type="dxa"/>
          </w:tcPr>
          <w:p w:rsidR="00D746EF" w:rsidRPr="00ED3D85" w:rsidRDefault="00D746EF" w:rsidP="00ED3D85">
            <w:pPr>
              <w:pStyle w:val="BodyTextIndent3"/>
              <w:ind w:left="45"/>
              <w:jc w:val="both"/>
              <w:rPr>
                <w:b/>
                <w:i/>
                <w:iCs/>
                <w:sz w:val="24"/>
                <w:szCs w:val="24"/>
                <w:lang w:val="es-ES"/>
              </w:rPr>
            </w:pPr>
            <w:r w:rsidRPr="00ED3D85">
              <w:rPr>
                <w:b/>
                <w:i/>
                <w:iCs/>
                <w:sz w:val="24"/>
                <w:szCs w:val="24"/>
                <w:lang w:val="es-ES"/>
              </w:rPr>
              <w:lastRenderedPageBreak/>
              <w:t>Yêu cầu, điều kiện thực hiện thủ tục hành chính:</w:t>
            </w:r>
          </w:p>
          <w:p w:rsidR="00D746EF" w:rsidRPr="00ED3D85" w:rsidRDefault="00D746EF" w:rsidP="00ED3D85">
            <w:pPr>
              <w:pStyle w:val="BodyTextIndent3"/>
              <w:ind w:left="45"/>
              <w:jc w:val="both"/>
              <w:rPr>
                <w:bCs/>
                <w:i/>
                <w:iCs/>
                <w:sz w:val="24"/>
                <w:szCs w:val="24"/>
              </w:rPr>
            </w:pPr>
            <w:r w:rsidRPr="00ED3D85">
              <w:rPr>
                <w:bCs/>
                <w:i/>
                <w:iCs/>
                <w:sz w:val="24"/>
                <w:szCs w:val="24"/>
              </w:rPr>
              <w:t xml:space="preserve">- </w:t>
            </w:r>
            <w:r w:rsidRPr="00ED3D85">
              <w:rPr>
                <w:bCs/>
                <w:i/>
                <w:iCs/>
                <w:sz w:val="24"/>
                <w:szCs w:val="24"/>
                <w:lang w:val="vi-VN"/>
              </w:rPr>
              <w:t xml:space="preserve">Thuộc sở hữu hoặc thuê với thời hạn thuê từ năm (05) năm trở lên của thương nhân là đại lý bán lẻ xăng dầu hoặc tổng đại lý kinh doanh xăng dầu hoặc thương nhân nhận quyền bán lẻ xăng dầu hoặc thương nhân phân phối xăng dầu hoặc thương nhân đầu </w:t>
            </w:r>
            <w:r w:rsidRPr="00ED3D85">
              <w:rPr>
                <w:bCs/>
                <w:i/>
                <w:iCs/>
                <w:sz w:val="24"/>
                <w:szCs w:val="24"/>
                <w:lang w:val="vi-VN"/>
              </w:rPr>
              <w:lastRenderedPageBreak/>
              <w:t>mối kinh doanh xăng dầu hoặc thương nhân đầu mối sản xuất xăng dầu có hệ thống phân phối theo quy định tại Nghị định này (thương nhân đề nghị cấp phải đứng tên tại Giấy chứng nhận cửa hàng đủ điều kiện bán lẻ xăng dầu). Trường hợp đi thuê cửa hàng bán lẻ xăng dầu, thương nhân đi thuê phải đứng tên tại Giấy chứng nhận cửa hàng đủ điều kiện bán lẻ xăng dầu</w:t>
            </w:r>
            <w:r w:rsidRPr="00ED3D85">
              <w:rPr>
                <w:bCs/>
                <w:i/>
                <w:iCs/>
                <w:sz w:val="24"/>
                <w:szCs w:val="24"/>
              </w:rPr>
              <w:t>.</w:t>
            </w:r>
          </w:p>
          <w:p w:rsidR="00D746EF" w:rsidRPr="00ED3D85" w:rsidRDefault="00D746EF" w:rsidP="00ED3D85">
            <w:pPr>
              <w:pStyle w:val="BodyTextIndent3"/>
              <w:ind w:left="45"/>
              <w:jc w:val="both"/>
              <w:rPr>
                <w:bCs/>
                <w:i/>
                <w:iCs/>
                <w:sz w:val="24"/>
                <w:szCs w:val="24"/>
              </w:rPr>
            </w:pPr>
            <w:r w:rsidRPr="00ED3D85">
              <w:rPr>
                <w:bCs/>
                <w:i/>
                <w:iCs/>
                <w:sz w:val="24"/>
                <w:szCs w:val="24"/>
              </w:rPr>
              <w:t>- Được thiết kế, xây dựng và có trang thiết bị theo đúng quy định tại Quy chuẩn kỹ thuật quốc gia về yêu cầu thiết kế cửa hàng xăng dầu, bảo đảm an toàn phòng cháy, chữa cháy, bảo vệ môi trường của cơ quan quản lý nhà nước có thẩm quyền.</w:t>
            </w:r>
          </w:p>
          <w:p w:rsidR="00D746EF" w:rsidRPr="00ED3D85" w:rsidRDefault="00D746EF" w:rsidP="00ED3D85">
            <w:pPr>
              <w:pStyle w:val="BodyTextIndent3"/>
              <w:ind w:left="45"/>
              <w:jc w:val="both"/>
              <w:rPr>
                <w:bCs/>
                <w:i/>
                <w:iCs/>
                <w:sz w:val="24"/>
                <w:szCs w:val="24"/>
                <w:lang w:val="vi-VN"/>
              </w:rPr>
            </w:pPr>
            <w:r w:rsidRPr="00ED3D85">
              <w:rPr>
                <w:bCs/>
                <w:i/>
                <w:iCs/>
                <w:sz w:val="24"/>
                <w:szCs w:val="24"/>
                <w:lang w:val="en-US"/>
              </w:rPr>
              <w:t xml:space="preserve">- </w:t>
            </w:r>
            <w:r w:rsidRPr="00ED3D85">
              <w:rPr>
                <w:bCs/>
                <w:i/>
                <w:iCs/>
                <w:sz w:val="24"/>
                <w:szCs w:val="24"/>
                <w:lang w:val="vi-VN"/>
              </w:rPr>
              <w:t>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D746EF" w:rsidRPr="00ED3D85" w:rsidRDefault="00D746EF" w:rsidP="00ED3D85">
            <w:pPr>
              <w:pStyle w:val="BodyTextIndent3"/>
              <w:ind w:left="45"/>
              <w:jc w:val="both"/>
              <w:rPr>
                <w:b/>
                <w:i/>
                <w:iCs/>
                <w:sz w:val="24"/>
                <w:szCs w:val="24"/>
                <w:lang w:val="es-ES"/>
              </w:rPr>
            </w:pPr>
            <w:r w:rsidRPr="00ED3D85">
              <w:rPr>
                <w:b/>
                <w:i/>
                <w:iCs/>
                <w:sz w:val="24"/>
                <w:szCs w:val="24"/>
                <w:lang w:val="es-ES"/>
              </w:rPr>
              <w:t>Thành phần hồ sơ:</w:t>
            </w:r>
          </w:p>
          <w:p w:rsidR="00D746EF" w:rsidRPr="00ED3D85" w:rsidRDefault="00D746EF" w:rsidP="00ED3D85">
            <w:pPr>
              <w:pStyle w:val="BodyTextIndent3"/>
              <w:ind w:left="45"/>
              <w:jc w:val="both"/>
              <w:rPr>
                <w:i/>
                <w:iCs/>
                <w:sz w:val="24"/>
                <w:szCs w:val="24"/>
                <w:lang w:val="en-US"/>
              </w:rPr>
            </w:pPr>
            <w:r w:rsidRPr="00ED3D85">
              <w:rPr>
                <w:i/>
                <w:iCs/>
                <w:sz w:val="24"/>
                <w:szCs w:val="24"/>
                <w:lang w:val="vi-VN"/>
              </w:rPr>
              <w:t xml:space="preserve">- Đơn đề nghị cấp Giấy chứng nhận cửa hàng đủ điều kiện bán lẻ xăng dầu theo Mẫu số </w:t>
            </w:r>
            <w:r w:rsidRPr="00ED3D85">
              <w:rPr>
                <w:i/>
                <w:iCs/>
                <w:sz w:val="24"/>
                <w:szCs w:val="24"/>
                <w:lang w:val="en-US"/>
              </w:rPr>
              <w:t>3</w:t>
            </w:r>
            <w:r w:rsidRPr="00ED3D85">
              <w:rPr>
                <w:i/>
                <w:iCs/>
                <w:sz w:val="24"/>
                <w:szCs w:val="24"/>
                <w:lang w:val="vi-VN"/>
              </w:rPr>
              <w:t xml:space="preserve"> tại Phụ lục kèm theo 95/2021/NĐ-CP ngày 01/11/2021 của Chính phủ;</w:t>
            </w:r>
          </w:p>
          <w:p w:rsidR="00D746EF" w:rsidRPr="00ED3D85" w:rsidRDefault="00D746EF" w:rsidP="00ED3D85">
            <w:pPr>
              <w:pStyle w:val="BodyTextIndent3"/>
              <w:ind w:left="45"/>
              <w:jc w:val="both"/>
              <w:rPr>
                <w:i/>
                <w:iCs/>
                <w:sz w:val="24"/>
                <w:szCs w:val="24"/>
                <w:lang w:val="en-US"/>
              </w:rPr>
            </w:pPr>
            <w:r w:rsidRPr="00ED3D85">
              <w:rPr>
                <w:i/>
                <w:iCs/>
                <w:sz w:val="24"/>
                <w:szCs w:val="24"/>
                <w:lang w:val="vi-VN"/>
              </w:rPr>
              <w:t xml:space="preserve">- Bản sao Giấy chứng nhận đăng ký doanh nghiệp của thương nhân </w:t>
            </w:r>
            <w:r w:rsidRPr="00ED3D85">
              <w:rPr>
                <w:i/>
                <w:iCs/>
                <w:sz w:val="24"/>
                <w:szCs w:val="24"/>
                <w:lang w:val="en-US"/>
              </w:rPr>
              <w:t>đề nghị cấp Giấy chứng nhận</w:t>
            </w:r>
            <w:r w:rsidRPr="00ED3D85">
              <w:rPr>
                <w:i/>
                <w:iCs/>
                <w:sz w:val="24"/>
                <w:szCs w:val="24"/>
                <w:lang w:val="vi-VN"/>
              </w:rPr>
              <w:t xml:space="preserve"> cửa hàng</w:t>
            </w:r>
            <w:r w:rsidRPr="00ED3D85">
              <w:rPr>
                <w:i/>
                <w:iCs/>
                <w:sz w:val="24"/>
                <w:szCs w:val="24"/>
                <w:lang w:val="en-US"/>
              </w:rPr>
              <w:t xml:space="preserve"> đủ điều kiện</w:t>
            </w:r>
            <w:r w:rsidRPr="00ED3D85">
              <w:rPr>
                <w:i/>
                <w:iCs/>
                <w:sz w:val="24"/>
                <w:szCs w:val="24"/>
                <w:lang w:val="vi-VN"/>
              </w:rPr>
              <w:t xml:space="preserve"> bán lẻ xăng dầu;</w:t>
            </w:r>
          </w:p>
          <w:p w:rsidR="00D746EF" w:rsidRPr="00ED3D85" w:rsidRDefault="00D746EF" w:rsidP="00ED3D85">
            <w:pPr>
              <w:pStyle w:val="BodyTextIndent3"/>
              <w:ind w:left="45"/>
              <w:jc w:val="both"/>
              <w:rPr>
                <w:i/>
                <w:iCs/>
                <w:sz w:val="24"/>
                <w:szCs w:val="24"/>
                <w:lang w:val="en-US"/>
              </w:rPr>
            </w:pPr>
            <w:r w:rsidRPr="00ED3D85">
              <w:rPr>
                <w:i/>
                <w:iCs/>
                <w:sz w:val="24"/>
                <w:szCs w:val="24"/>
                <w:lang w:val="vi-VN"/>
              </w:rPr>
              <w:lastRenderedPageBreak/>
              <w:t xml:space="preserve">- Bản kê trang thiết bị của cửa hàng bán lẻ xăng dầu theo quy định tại </w:t>
            </w:r>
            <w:r w:rsidRPr="00ED3D85">
              <w:rPr>
                <w:i/>
                <w:iCs/>
                <w:sz w:val="24"/>
                <w:szCs w:val="24"/>
                <w:lang w:val="en-US"/>
              </w:rPr>
              <w:t>k</w:t>
            </w:r>
            <w:r w:rsidRPr="00ED3D85">
              <w:rPr>
                <w:i/>
                <w:iCs/>
                <w:sz w:val="24"/>
                <w:szCs w:val="24"/>
                <w:lang w:val="vi-VN"/>
              </w:rPr>
              <w:t>hoản 3 Điều 24 Nghị định số 83/2014/NĐ-CP và tài liệu chứng minh tính hợp pháp về xây dựng của cửa hàng bán lẻ xăng dầu;</w:t>
            </w:r>
          </w:p>
          <w:p w:rsidR="00D746EF" w:rsidRPr="00ED3D85" w:rsidRDefault="00D746EF" w:rsidP="00ED3D85">
            <w:pPr>
              <w:pStyle w:val="BodyTextIndent3"/>
              <w:ind w:left="45"/>
              <w:jc w:val="both"/>
              <w:rPr>
                <w:i/>
                <w:iCs/>
                <w:sz w:val="24"/>
                <w:szCs w:val="24"/>
                <w:lang w:val="en-US"/>
              </w:rPr>
            </w:pPr>
            <w:r w:rsidRPr="00ED3D85">
              <w:rPr>
                <w:i/>
                <w:iCs/>
                <w:sz w:val="24"/>
                <w:szCs w:val="24"/>
                <w:lang w:val="vi-VN"/>
              </w:rPr>
              <w:t xml:space="preserve">- Bản sao chứng chỉ hoặc giấy tờ tương đương về đào tạo nghiệp vụ của cán bộ quản lý và nhân viên cửa hàng theo quy định tại </w:t>
            </w:r>
            <w:r w:rsidRPr="00ED3D85">
              <w:rPr>
                <w:i/>
                <w:iCs/>
                <w:sz w:val="24"/>
                <w:szCs w:val="24"/>
                <w:lang w:val="en-US"/>
              </w:rPr>
              <w:t>k</w:t>
            </w:r>
            <w:r w:rsidRPr="00ED3D85">
              <w:rPr>
                <w:i/>
                <w:iCs/>
                <w:sz w:val="24"/>
                <w:szCs w:val="24"/>
                <w:lang w:val="vi-VN"/>
              </w:rPr>
              <w:t>hoản 4 Điều 24 Nghị định số 83/2014/NĐ-CP</w:t>
            </w:r>
            <w:r w:rsidRPr="00ED3D85">
              <w:rPr>
                <w:i/>
                <w:iCs/>
                <w:sz w:val="24"/>
                <w:szCs w:val="24"/>
                <w:lang w:val="en-US"/>
              </w:rPr>
              <w:t>;</w:t>
            </w:r>
          </w:p>
          <w:p w:rsidR="00D746EF" w:rsidRPr="00ED3D85" w:rsidRDefault="00D746EF" w:rsidP="00ED3D85">
            <w:pPr>
              <w:pStyle w:val="BodyTextIndent3"/>
              <w:ind w:left="45"/>
              <w:jc w:val="both"/>
              <w:rPr>
                <w:i/>
                <w:iCs/>
                <w:sz w:val="24"/>
                <w:szCs w:val="24"/>
                <w:lang w:val="en-US"/>
              </w:rPr>
            </w:pPr>
            <w:r w:rsidRPr="00ED3D85">
              <w:rPr>
                <w:i/>
                <w:iCs/>
                <w:sz w:val="24"/>
                <w:szCs w:val="24"/>
                <w:lang w:val="en-US"/>
              </w:rPr>
              <w:t>- Bản sao văn bản xác nhận cung cấp hàng cho các cửa hàng xăng dầu của thương nhân cung cấp;</w:t>
            </w:r>
          </w:p>
          <w:p w:rsidR="00D746EF" w:rsidRPr="00ED3D85" w:rsidRDefault="00D746EF" w:rsidP="00ED3D85">
            <w:pPr>
              <w:pStyle w:val="BodyTextIndent3"/>
              <w:ind w:left="45"/>
              <w:jc w:val="both"/>
              <w:rPr>
                <w:i/>
                <w:iCs/>
                <w:sz w:val="24"/>
                <w:szCs w:val="24"/>
                <w:lang w:val="en-US"/>
              </w:rPr>
            </w:pPr>
            <w:r w:rsidRPr="00ED3D85">
              <w:rPr>
                <w:i/>
                <w:iCs/>
                <w:sz w:val="24"/>
                <w:szCs w:val="24"/>
                <w:lang w:val="en-US"/>
              </w:rPr>
              <w:t>- Bản sao giấy tờ pháp lý chứng minh quyền sở hữu hoặc thuê với thời hạn thuê từ năm (05) năm trở lên của thương nhân đề nghị cấp Giấy chứng nhận.”</w:t>
            </w:r>
          </w:p>
        </w:tc>
      </w:tr>
      <w:tr w:rsidR="00D746EF" w:rsidRPr="00154E6D" w:rsidTr="004234BC">
        <w:trPr>
          <w:trHeight w:val="983"/>
        </w:trPr>
        <w:tc>
          <w:tcPr>
            <w:tcW w:w="925" w:type="dxa"/>
          </w:tcPr>
          <w:p w:rsidR="00D746EF" w:rsidRPr="00ED3D85" w:rsidRDefault="00D746EF" w:rsidP="00ED3D85">
            <w:pPr>
              <w:jc w:val="center"/>
              <w:rPr>
                <w:lang w:val="pt-BR"/>
              </w:rPr>
            </w:pPr>
            <w:r w:rsidRPr="00ED3D85">
              <w:rPr>
                <w:lang w:val="pt-BR"/>
              </w:rPr>
              <w:lastRenderedPageBreak/>
              <w:t>04</w:t>
            </w:r>
          </w:p>
        </w:tc>
        <w:tc>
          <w:tcPr>
            <w:tcW w:w="3011" w:type="dxa"/>
          </w:tcPr>
          <w:p w:rsidR="00D746EF" w:rsidRPr="00ED3D85" w:rsidRDefault="00D746EF" w:rsidP="004234BC">
            <w:pPr>
              <w:jc w:val="center"/>
              <w:rPr>
                <w:bCs/>
                <w:color w:val="000000"/>
                <w:lang w:val="pt-BR"/>
              </w:rPr>
            </w:pPr>
            <w:r w:rsidRPr="00ED3D85">
              <w:rPr>
                <w:color w:val="000000"/>
                <w:lang w:val="pt-BR"/>
              </w:rPr>
              <w:t>Cấp lại Giấy chứng nhận cửa hàng đủ điều kiện bán lẻ xăng dầu (trường hợp cấp lại do hết thời gian hiệu lực)</w:t>
            </w:r>
          </w:p>
        </w:tc>
        <w:tc>
          <w:tcPr>
            <w:tcW w:w="2710" w:type="dxa"/>
          </w:tcPr>
          <w:p w:rsidR="00D746EF" w:rsidRPr="007F113B" w:rsidRDefault="00D746EF" w:rsidP="00ED3D85">
            <w:pPr>
              <w:jc w:val="both"/>
              <w:rPr>
                <w:b/>
                <w:lang w:val="pt-BR"/>
              </w:rPr>
            </w:pPr>
            <w:r w:rsidRPr="007F113B">
              <w:rPr>
                <w:b/>
                <w:lang w:val="pt-BR"/>
              </w:rPr>
              <w:t>Thành phần hồ sơ</w:t>
            </w:r>
          </w:p>
          <w:p w:rsidR="00D746EF" w:rsidRPr="00ED3D85" w:rsidRDefault="00D746EF" w:rsidP="00ED3D85">
            <w:pPr>
              <w:jc w:val="both"/>
              <w:rPr>
                <w:b/>
                <w:i/>
                <w:lang w:val="pt-BR"/>
              </w:rPr>
            </w:pPr>
            <w:r w:rsidRPr="00ED3D85">
              <w:t>Nghị định số 95/2021/NĐ-CP ngày 01 tháng 11 năm 2021 của Chính phủ sửa đổi, bổ sung một số điều của Nghị định số 83/2014/NĐ-CP ngày 03 tháng 9 năm 2014 về kinh doanh xăng dầu</w:t>
            </w:r>
          </w:p>
        </w:tc>
        <w:tc>
          <w:tcPr>
            <w:tcW w:w="4235" w:type="dxa"/>
          </w:tcPr>
          <w:p w:rsidR="00D746EF" w:rsidRPr="00ED3D85" w:rsidRDefault="00D746EF" w:rsidP="00ED3D85">
            <w:pPr>
              <w:shd w:val="clear" w:color="auto" w:fill="FFFFFF"/>
              <w:jc w:val="both"/>
              <w:rPr>
                <w:color w:val="000000"/>
              </w:rPr>
            </w:pPr>
            <w:r w:rsidRPr="00ED3D85">
              <w:rPr>
                <w:color w:val="000000"/>
              </w:rPr>
              <w:t>Như cấp mới</w:t>
            </w:r>
          </w:p>
        </w:tc>
        <w:tc>
          <w:tcPr>
            <w:tcW w:w="3828" w:type="dxa"/>
          </w:tcPr>
          <w:p w:rsidR="00D746EF" w:rsidRPr="00ED3D85" w:rsidRDefault="00D746EF" w:rsidP="00ED3D85">
            <w:pPr>
              <w:shd w:val="clear" w:color="auto" w:fill="FFFFFF"/>
              <w:jc w:val="both"/>
              <w:rPr>
                <w:color w:val="000000"/>
              </w:rPr>
            </w:pPr>
            <w:r w:rsidRPr="00ED3D85">
              <w:rPr>
                <w:color w:val="000000"/>
              </w:rPr>
              <w:t>Như cấp mới nhưng không yêu cầu các giấy tờ liên quan đến giấy phép xây dựng và quyền sử dụng đất nếu cửa hàng không thay đổi quy mô hoạt động.</w:t>
            </w:r>
          </w:p>
        </w:tc>
      </w:tr>
      <w:tr w:rsidR="00D746EF" w:rsidRPr="00154E6D" w:rsidTr="004234BC">
        <w:trPr>
          <w:trHeight w:val="983"/>
        </w:trPr>
        <w:tc>
          <w:tcPr>
            <w:tcW w:w="925" w:type="dxa"/>
          </w:tcPr>
          <w:p w:rsidR="00D746EF" w:rsidRPr="00ED3D85" w:rsidRDefault="00D746EF" w:rsidP="00ED3D85">
            <w:pPr>
              <w:jc w:val="center"/>
              <w:rPr>
                <w:lang w:val="pt-BR"/>
              </w:rPr>
            </w:pPr>
            <w:r w:rsidRPr="00ED3D85">
              <w:rPr>
                <w:lang w:val="pt-BR"/>
              </w:rPr>
              <w:t>05</w:t>
            </w:r>
          </w:p>
        </w:tc>
        <w:tc>
          <w:tcPr>
            <w:tcW w:w="3011" w:type="dxa"/>
          </w:tcPr>
          <w:p w:rsidR="00D746EF" w:rsidRPr="00ED3D85" w:rsidRDefault="00D746EF" w:rsidP="004234BC">
            <w:pPr>
              <w:jc w:val="center"/>
              <w:rPr>
                <w:color w:val="000000"/>
                <w:lang w:val="pt-BR"/>
              </w:rPr>
            </w:pPr>
            <w:r w:rsidRPr="00ED3D85">
              <w:rPr>
                <w:color w:val="000000"/>
                <w:lang w:val="pt-BR"/>
              </w:rPr>
              <w:t>Cấp Giấy tiếp nhận thông báo kinh doanh xăng dầu bằng thiết bị bán xăng dầu quy mô nhỏ</w:t>
            </w:r>
          </w:p>
        </w:tc>
        <w:tc>
          <w:tcPr>
            <w:tcW w:w="2710" w:type="dxa"/>
          </w:tcPr>
          <w:p w:rsidR="00D746EF" w:rsidRPr="007F113B" w:rsidRDefault="00D746EF" w:rsidP="00ED3D85">
            <w:pPr>
              <w:jc w:val="both"/>
              <w:rPr>
                <w:b/>
                <w:lang w:val="pt-BR"/>
              </w:rPr>
            </w:pPr>
            <w:r w:rsidRPr="007F113B">
              <w:rPr>
                <w:b/>
                <w:lang w:val="pt-BR"/>
              </w:rPr>
              <w:t>Thành phần hồ sơ</w:t>
            </w:r>
          </w:p>
          <w:p w:rsidR="00D746EF" w:rsidRPr="00ED3D85" w:rsidRDefault="00D746EF" w:rsidP="00ED3D85">
            <w:pPr>
              <w:jc w:val="both"/>
              <w:rPr>
                <w:lang w:val="pt-BR"/>
              </w:rPr>
            </w:pPr>
            <w:r w:rsidRPr="00ED3D85">
              <w:t xml:space="preserve">Nghị định số 95/2021/NĐ-CP ngày 01 tháng 11 năm 2021 của Chính phủ sửa đổi, bổ sung một số điều của Nghị định số 83/2014/NĐ-CP </w:t>
            </w:r>
            <w:r w:rsidRPr="00ED3D85">
              <w:lastRenderedPageBreak/>
              <w:t>ngày 03 tháng 9 năm 2014 về kinh doanh xăng dầu</w:t>
            </w:r>
          </w:p>
        </w:tc>
        <w:tc>
          <w:tcPr>
            <w:tcW w:w="4235" w:type="dxa"/>
          </w:tcPr>
          <w:p w:rsidR="00D746EF" w:rsidRPr="00ED3D85" w:rsidRDefault="00D746EF" w:rsidP="00ED3D85">
            <w:pPr>
              <w:shd w:val="clear" w:color="auto" w:fill="FFFFFF"/>
              <w:jc w:val="both"/>
              <w:rPr>
                <w:color w:val="000000"/>
              </w:rPr>
            </w:pPr>
            <w:r w:rsidRPr="00ED3D85">
              <w:rPr>
                <w:color w:val="000000"/>
              </w:rPr>
              <w:lastRenderedPageBreak/>
              <w:t>Trước đây chưa có</w:t>
            </w:r>
          </w:p>
        </w:tc>
        <w:tc>
          <w:tcPr>
            <w:tcW w:w="3828" w:type="dxa"/>
          </w:tcPr>
          <w:p w:rsidR="00D746EF" w:rsidRPr="00ED3D85" w:rsidRDefault="00D746EF" w:rsidP="00ED3D85">
            <w:pPr>
              <w:shd w:val="clear" w:color="auto" w:fill="FFFFFF"/>
              <w:jc w:val="both"/>
              <w:rPr>
                <w:color w:val="000000"/>
              </w:rPr>
            </w:pPr>
            <w:r w:rsidRPr="00ED3D85">
              <w:rPr>
                <w:color w:val="000000"/>
              </w:rPr>
              <w:t>Nội dung thủ tục hành chính theo file đính kèm</w:t>
            </w:r>
          </w:p>
        </w:tc>
      </w:tr>
    </w:tbl>
    <w:p w:rsidR="00143E51" w:rsidRPr="00354033" w:rsidRDefault="00DB6E89" w:rsidP="00E96B35">
      <w:pPr>
        <w:jc w:val="both"/>
        <w:rPr>
          <w:b/>
          <w:sz w:val="28"/>
          <w:szCs w:val="28"/>
          <w:lang w:val="pt-BR"/>
        </w:rPr>
      </w:pPr>
      <w:r w:rsidRPr="00354033">
        <w:rPr>
          <w:b/>
          <w:sz w:val="28"/>
          <w:szCs w:val="28"/>
          <w:lang w:val="pt-BR"/>
        </w:rPr>
        <w:lastRenderedPageBreak/>
        <w:tab/>
      </w:r>
      <w:r w:rsidRPr="00354033">
        <w:rPr>
          <w:b/>
          <w:sz w:val="28"/>
          <w:szCs w:val="28"/>
          <w:lang w:val="pt-BR"/>
        </w:rPr>
        <w:tab/>
      </w:r>
    </w:p>
    <w:p w:rsidR="00143E51" w:rsidRPr="00354033" w:rsidRDefault="00143E51" w:rsidP="004F31B3">
      <w:pPr>
        <w:jc w:val="both"/>
        <w:rPr>
          <w:b/>
          <w:sz w:val="28"/>
          <w:szCs w:val="28"/>
          <w:lang w:val="pt-BR"/>
        </w:rPr>
      </w:pPr>
    </w:p>
    <w:sectPr w:rsidR="00143E51" w:rsidRPr="00354033" w:rsidSect="00D5441C">
      <w:footerReference w:type="even" r:id="rId8"/>
      <w:footerReference w:type="default" r:id="rId9"/>
      <w:pgSz w:w="16834" w:h="11909" w:orient="landscape" w:code="9"/>
      <w:pgMar w:top="851" w:right="1134" w:bottom="284" w:left="1701" w:header="142"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E4" w:rsidRDefault="001B21E4">
      <w:r>
        <w:separator/>
      </w:r>
    </w:p>
  </w:endnote>
  <w:endnote w:type="continuationSeparator" w:id="0">
    <w:p w:rsidR="001B21E4" w:rsidRDefault="001B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33" w:rsidRDefault="00354033" w:rsidP="00F31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033" w:rsidRDefault="00354033" w:rsidP="00BA65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33" w:rsidRDefault="00354033" w:rsidP="00F31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4BC">
      <w:rPr>
        <w:rStyle w:val="PageNumber"/>
        <w:noProof/>
      </w:rPr>
      <w:t>2</w:t>
    </w:r>
    <w:r>
      <w:rPr>
        <w:rStyle w:val="PageNumber"/>
      </w:rPr>
      <w:fldChar w:fldCharType="end"/>
    </w:r>
  </w:p>
  <w:p w:rsidR="00354033" w:rsidRDefault="00354033" w:rsidP="00BA655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E4" w:rsidRDefault="001B21E4">
      <w:r>
        <w:separator/>
      </w:r>
    </w:p>
  </w:footnote>
  <w:footnote w:type="continuationSeparator" w:id="0">
    <w:p w:rsidR="001B21E4" w:rsidRDefault="001B21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2E1"/>
    <w:multiLevelType w:val="hybridMultilevel"/>
    <w:tmpl w:val="5C105A0E"/>
    <w:lvl w:ilvl="0" w:tplc="C9D484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D5"/>
    <w:multiLevelType w:val="hybridMultilevel"/>
    <w:tmpl w:val="67023D4C"/>
    <w:lvl w:ilvl="0" w:tplc="972855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B6B3A"/>
    <w:multiLevelType w:val="hybridMultilevel"/>
    <w:tmpl w:val="45065E84"/>
    <w:lvl w:ilvl="0" w:tplc="4A8C49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31AC9"/>
    <w:multiLevelType w:val="hybridMultilevel"/>
    <w:tmpl w:val="A7364374"/>
    <w:lvl w:ilvl="0" w:tplc="41BE7E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CF3AC8"/>
    <w:multiLevelType w:val="hybridMultilevel"/>
    <w:tmpl w:val="49E2D26A"/>
    <w:lvl w:ilvl="0" w:tplc="A18AC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82AC9"/>
    <w:multiLevelType w:val="hybridMultilevel"/>
    <w:tmpl w:val="E376E58A"/>
    <w:lvl w:ilvl="0" w:tplc="30907F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656C9F"/>
    <w:multiLevelType w:val="hybridMultilevel"/>
    <w:tmpl w:val="6CA8DD00"/>
    <w:lvl w:ilvl="0" w:tplc="AD9E02E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E08B3"/>
    <w:multiLevelType w:val="hybridMultilevel"/>
    <w:tmpl w:val="A242618C"/>
    <w:lvl w:ilvl="0" w:tplc="749A9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581AA1"/>
    <w:multiLevelType w:val="hybridMultilevel"/>
    <w:tmpl w:val="919A6230"/>
    <w:lvl w:ilvl="0" w:tplc="110AFE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E65E4"/>
    <w:multiLevelType w:val="hybridMultilevel"/>
    <w:tmpl w:val="F8825B08"/>
    <w:lvl w:ilvl="0" w:tplc="5D8402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ED3141"/>
    <w:multiLevelType w:val="hybridMultilevel"/>
    <w:tmpl w:val="707E1DA8"/>
    <w:lvl w:ilvl="0" w:tplc="83084F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021B1"/>
    <w:multiLevelType w:val="hybridMultilevel"/>
    <w:tmpl w:val="C62E738C"/>
    <w:lvl w:ilvl="0" w:tplc="51EC2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6C3CC2"/>
    <w:multiLevelType w:val="hybridMultilevel"/>
    <w:tmpl w:val="348A0EEE"/>
    <w:lvl w:ilvl="0" w:tplc="F2066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780B34"/>
    <w:multiLevelType w:val="hybridMultilevel"/>
    <w:tmpl w:val="B82E6764"/>
    <w:lvl w:ilvl="0" w:tplc="8EE2F4A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A5210A"/>
    <w:multiLevelType w:val="hybridMultilevel"/>
    <w:tmpl w:val="1CD0C426"/>
    <w:lvl w:ilvl="0" w:tplc="AE462E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3"/>
  </w:num>
  <w:num w:numId="6">
    <w:abstractNumId w:val="9"/>
  </w:num>
  <w:num w:numId="7">
    <w:abstractNumId w:val="5"/>
  </w:num>
  <w:num w:numId="8">
    <w:abstractNumId w:val="8"/>
  </w:num>
  <w:num w:numId="9">
    <w:abstractNumId w:val="2"/>
  </w:num>
  <w:num w:numId="10">
    <w:abstractNumId w:val="4"/>
  </w:num>
  <w:num w:numId="11">
    <w:abstractNumId w:val="14"/>
  </w:num>
  <w:num w:numId="12">
    <w:abstractNumId w:val="13"/>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5A"/>
    <w:rsid w:val="0000206E"/>
    <w:rsid w:val="00002111"/>
    <w:rsid w:val="0000329A"/>
    <w:rsid w:val="000057D0"/>
    <w:rsid w:val="00006438"/>
    <w:rsid w:val="00006C62"/>
    <w:rsid w:val="00021349"/>
    <w:rsid w:val="00022419"/>
    <w:rsid w:val="00031829"/>
    <w:rsid w:val="000329F9"/>
    <w:rsid w:val="000417D6"/>
    <w:rsid w:val="000434AA"/>
    <w:rsid w:val="00045ADD"/>
    <w:rsid w:val="0005033D"/>
    <w:rsid w:val="00053F87"/>
    <w:rsid w:val="00060454"/>
    <w:rsid w:val="00061C39"/>
    <w:rsid w:val="00063C02"/>
    <w:rsid w:val="00067A2C"/>
    <w:rsid w:val="0007058B"/>
    <w:rsid w:val="00070601"/>
    <w:rsid w:val="0007449F"/>
    <w:rsid w:val="00074F0D"/>
    <w:rsid w:val="00075132"/>
    <w:rsid w:val="000772E8"/>
    <w:rsid w:val="000815B3"/>
    <w:rsid w:val="00081D5D"/>
    <w:rsid w:val="000839CC"/>
    <w:rsid w:val="00092A4F"/>
    <w:rsid w:val="00093D38"/>
    <w:rsid w:val="0009591F"/>
    <w:rsid w:val="000A0770"/>
    <w:rsid w:val="000A0D9B"/>
    <w:rsid w:val="000A3160"/>
    <w:rsid w:val="000A35C4"/>
    <w:rsid w:val="000B0B91"/>
    <w:rsid w:val="000B36D8"/>
    <w:rsid w:val="000B5C38"/>
    <w:rsid w:val="000B723C"/>
    <w:rsid w:val="000C4AD1"/>
    <w:rsid w:val="000C5A81"/>
    <w:rsid w:val="000D39CA"/>
    <w:rsid w:val="000D5AC6"/>
    <w:rsid w:val="000D5BE4"/>
    <w:rsid w:val="000D7734"/>
    <w:rsid w:val="000E0590"/>
    <w:rsid w:val="000E3D8E"/>
    <w:rsid w:val="000E40B0"/>
    <w:rsid w:val="000E578E"/>
    <w:rsid w:val="000E66F0"/>
    <w:rsid w:val="000F27FD"/>
    <w:rsid w:val="000F4E9E"/>
    <w:rsid w:val="000F6730"/>
    <w:rsid w:val="000F74FC"/>
    <w:rsid w:val="00100887"/>
    <w:rsid w:val="0010569B"/>
    <w:rsid w:val="001065DE"/>
    <w:rsid w:val="00107D63"/>
    <w:rsid w:val="00107E64"/>
    <w:rsid w:val="00107FFA"/>
    <w:rsid w:val="00111BC5"/>
    <w:rsid w:val="001144A5"/>
    <w:rsid w:val="0012177D"/>
    <w:rsid w:val="00124864"/>
    <w:rsid w:val="0012598B"/>
    <w:rsid w:val="00125E24"/>
    <w:rsid w:val="00127330"/>
    <w:rsid w:val="00127A40"/>
    <w:rsid w:val="001302A0"/>
    <w:rsid w:val="00132187"/>
    <w:rsid w:val="0013353F"/>
    <w:rsid w:val="00135299"/>
    <w:rsid w:val="00135B13"/>
    <w:rsid w:val="001370CD"/>
    <w:rsid w:val="001404D3"/>
    <w:rsid w:val="00140623"/>
    <w:rsid w:val="00141EB2"/>
    <w:rsid w:val="00142159"/>
    <w:rsid w:val="001424CA"/>
    <w:rsid w:val="00143E51"/>
    <w:rsid w:val="00144D60"/>
    <w:rsid w:val="001459C5"/>
    <w:rsid w:val="00147DD2"/>
    <w:rsid w:val="00151829"/>
    <w:rsid w:val="0015199B"/>
    <w:rsid w:val="00153CC1"/>
    <w:rsid w:val="0015493A"/>
    <w:rsid w:val="00154E6D"/>
    <w:rsid w:val="00161FB5"/>
    <w:rsid w:val="00162F70"/>
    <w:rsid w:val="00163066"/>
    <w:rsid w:val="0016703B"/>
    <w:rsid w:val="001772F2"/>
    <w:rsid w:val="00183DB2"/>
    <w:rsid w:val="00185B53"/>
    <w:rsid w:val="00197085"/>
    <w:rsid w:val="001A0999"/>
    <w:rsid w:val="001A24A0"/>
    <w:rsid w:val="001A36E7"/>
    <w:rsid w:val="001A4154"/>
    <w:rsid w:val="001A45B7"/>
    <w:rsid w:val="001A6809"/>
    <w:rsid w:val="001A72C7"/>
    <w:rsid w:val="001B21E4"/>
    <w:rsid w:val="001B27DC"/>
    <w:rsid w:val="001B2F64"/>
    <w:rsid w:val="001B3D96"/>
    <w:rsid w:val="001B4598"/>
    <w:rsid w:val="001B7A9A"/>
    <w:rsid w:val="001C2824"/>
    <w:rsid w:val="001C335A"/>
    <w:rsid w:val="001C3F1F"/>
    <w:rsid w:val="001C48A1"/>
    <w:rsid w:val="001C6B03"/>
    <w:rsid w:val="001C7F65"/>
    <w:rsid w:val="001D0742"/>
    <w:rsid w:val="001D0798"/>
    <w:rsid w:val="001D30C0"/>
    <w:rsid w:val="001D44EB"/>
    <w:rsid w:val="001D6DD0"/>
    <w:rsid w:val="001D70A1"/>
    <w:rsid w:val="001E0150"/>
    <w:rsid w:val="001E44FE"/>
    <w:rsid w:val="001E495D"/>
    <w:rsid w:val="001E59E9"/>
    <w:rsid w:val="001F1186"/>
    <w:rsid w:val="001F20BA"/>
    <w:rsid w:val="001F3030"/>
    <w:rsid w:val="001F31C5"/>
    <w:rsid w:val="00202747"/>
    <w:rsid w:val="00205632"/>
    <w:rsid w:val="0020689D"/>
    <w:rsid w:val="002101A7"/>
    <w:rsid w:val="0021103E"/>
    <w:rsid w:val="0021329A"/>
    <w:rsid w:val="002148A3"/>
    <w:rsid w:val="00214B49"/>
    <w:rsid w:val="00223328"/>
    <w:rsid w:val="00224858"/>
    <w:rsid w:val="00225247"/>
    <w:rsid w:val="00226560"/>
    <w:rsid w:val="00226D71"/>
    <w:rsid w:val="0023318A"/>
    <w:rsid w:val="00237709"/>
    <w:rsid w:val="00241B14"/>
    <w:rsid w:val="002453B9"/>
    <w:rsid w:val="00247DCD"/>
    <w:rsid w:val="00251688"/>
    <w:rsid w:val="00253491"/>
    <w:rsid w:val="00254DB6"/>
    <w:rsid w:val="002551C9"/>
    <w:rsid w:val="00256C1C"/>
    <w:rsid w:val="002602DC"/>
    <w:rsid w:val="00265BE7"/>
    <w:rsid w:val="00267E7D"/>
    <w:rsid w:val="00271616"/>
    <w:rsid w:val="00282166"/>
    <w:rsid w:val="0028570B"/>
    <w:rsid w:val="00287A72"/>
    <w:rsid w:val="00290175"/>
    <w:rsid w:val="00294A8F"/>
    <w:rsid w:val="002978DB"/>
    <w:rsid w:val="002A0106"/>
    <w:rsid w:val="002A391F"/>
    <w:rsid w:val="002A3DCE"/>
    <w:rsid w:val="002A464C"/>
    <w:rsid w:val="002B034E"/>
    <w:rsid w:val="002B1D28"/>
    <w:rsid w:val="002B42B6"/>
    <w:rsid w:val="002C1EFC"/>
    <w:rsid w:val="002D18AE"/>
    <w:rsid w:val="002D7DF8"/>
    <w:rsid w:val="002E039D"/>
    <w:rsid w:val="002E2635"/>
    <w:rsid w:val="002E5F5C"/>
    <w:rsid w:val="002E6A00"/>
    <w:rsid w:val="002E75AE"/>
    <w:rsid w:val="002F2531"/>
    <w:rsid w:val="002F2636"/>
    <w:rsid w:val="002F2DED"/>
    <w:rsid w:val="002F51A1"/>
    <w:rsid w:val="002F53C5"/>
    <w:rsid w:val="00301CA5"/>
    <w:rsid w:val="00304377"/>
    <w:rsid w:val="0030692C"/>
    <w:rsid w:val="003101A7"/>
    <w:rsid w:val="00313EBC"/>
    <w:rsid w:val="00324D6D"/>
    <w:rsid w:val="00324FE9"/>
    <w:rsid w:val="00326EA1"/>
    <w:rsid w:val="0033448A"/>
    <w:rsid w:val="00334C04"/>
    <w:rsid w:val="00336DF6"/>
    <w:rsid w:val="00341AB1"/>
    <w:rsid w:val="00341E4A"/>
    <w:rsid w:val="00343A65"/>
    <w:rsid w:val="003451EE"/>
    <w:rsid w:val="00351778"/>
    <w:rsid w:val="003517AD"/>
    <w:rsid w:val="00353848"/>
    <w:rsid w:val="00354033"/>
    <w:rsid w:val="00362808"/>
    <w:rsid w:val="0036406B"/>
    <w:rsid w:val="003706AA"/>
    <w:rsid w:val="00372FE2"/>
    <w:rsid w:val="0037375C"/>
    <w:rsid w:val="00373F41"/>
    <w:rsid w:val="0037415A"/>
    <w:rsid w:val="0037612C"/>
    <w:rsid w:val="00380A34"/>
    <w:rsid w:val="00380F9F"/>
    <w:rsid w:val="00382E35"/>
    <w:rsid w:val="00383F47"/>
    <w:rsid w:val="00395DF3"/>
    <w:rsid w:val="0039619B"/>
    <w:rsid w:val="003A0713"/>
    <w:rsid w:val="003A14DD"/>
    <w:rsid w:val="003A5ED9"/>
    <w:rsid w:val="003B0546"/>
    <w:rsid w:val="003B2779"/>
    <w:rsid w:val="003B4CD1"/>
    <w:rsid w:val="003B5C01"/>
    <w:rsid w:val="003B75DC"/>
    <w:rsid w:val="003C2860"/>
    <w:rsid w:val="003C60F3"/>
    <w:rsid w:val="003D42B6"/>
    <w:rsid w:val="003D6FF6"/>
    <w:rsid w:val="003E4349"/>
    <w:rsid w:val="003E7576"/>
    <w:rsid w:val="003F0101"/>
    <w:rsid w:val="003F06C5"/>
    <w:rsid w:val="003F0F84"/>
    <w:rsid w:val="003F1277"/>
    <w:rsid w:val="003F1B87"/>
    <w:rsid w:val="003F262F"/>
    <w:rsid w:val="003F3A06"/>
    <w:rsid w:val="003F43D4"/>
    <w:rsid w:val="003F5028"/>
    <w:rsid w:val="003F56AC"/>
    <w:rsid w:val="003F6162"/>
    <w:rsid w:val="00400D3B"/>
    <w:rsid w:val="00402B61"/>
    <w:rsid w:val="00403ADE"/>
    <w:rsid w:val="00404922"/>
    <w:rsid w:val="0041709D"/>
    <w:rsid w:val="00420C65"/>
    <w:rsid w:val="0042227C"/>
    <w:rsid w:val="004229C4"/>
    <w:rsid w:val="00423448"/>
    <w:rsid w:val="004234BC"/>
    <w:rsid w:val="0042521C"/>
    <w:rsid w:val="00425D1F"/>
    <w:rsid w:val="00427E73"/>
    <w:rsid w:val="004327C9"/>
    <w:rsid w:val="00436B11"/>
    <w:rsid w:val="00440A5F"/>
    <w:rsid w:val="00440E61"/>
    <w:rsid w:val="004473C9"/>
    <w:rsid w:val="00447461"/>
    <w:rsid w:val="00457C24"/>
    <w:rsid w:val="00460DD8"/>
    <w:rsid w:val="00463B30"/>
    <w:rsid w:val="00466143"/>
    <w:rsid w:val="00466600"/>
    <w:rsid w:val="004669F7"/>
    <w:rsid w:val="004678DB"/>
    <w:rsid w:val="004721AD"/>
    <w:rsid w:val="00477D0A"/>
    <w:rsid w:val="0048122F"/>
    <w:rsid w:val="00482CB8"/>
    <w:rsid w:val="004867C4"/>
    <w:rsid w:val="0049234E"/>
    <w:rsid w:val="00492D16"/>
    <w:rsid w:val="00494602"/>
    <w:rsid w:val="004978E9"/>
    <w:rsid w:val="004A1AFC"/>
    <w:rsid w:val="004A654C"/>
    <w:rsid w:val="004B7BCC"/>
    <w:rsid w:val="004C0423"/>
    <w:rsid w:val="004C6437"/>
    <w:rsid w:val="004D2613"/>
    <w:rsid w:val="004D4E1B"/>
    <w:rsid w:val="004E2A93"/>
    <w:rsid w:val="004E4FEB"/>
    <w:rsid w:val="004E6978"/>
    <w:rsid w:val="004F08DA"/>
    <w:rsid w:val="004F31B3"/>
    <w:rsid w:val="004F4D3F"/>
    <w:rsid w:val="004F6901"/>
    <w:rsid w:val="00501AEC"/>
    <w:rsid w:val="005033B6"/>
    <w:rsid w:val="00505F91"/>
    <w:rsid w:val="0050792F"/>
    <w:rsid w:val="005102A2"/>
    <w:rsid w:val="00510C46"/>
    <w:rsid w:val="00513167"/>
    <w:rsid w:val="00513335"/>
    <w:rsid w:val="00513D07"/>
    <w:rsid w:val="00515641"/>
    <w:rsid w:val="00517C0C"/>
    <w:rsid w:val="00520316"/>
    <w:rsid w:val="00522B9A"/>
    <w:rsid w:val="005247B3"/>
    <w:rsid w:val="00524845"/>
    <w:rsid w:val="00524D00"/>
    <w:rsid w:val="00524E3A"/>
    <w:rsid w:val="0052716C"/>
    <w:rsid w:val="00532D93"/>
    <w:rsid w:val="005403CE"/>
    <w:rsid w:val="005523B4"/>
    <w:rsid w:val="00552838"/>
    <w:rsid w:val="005625CB"/>
    <w:rsid w:val="00566F4B"/>
    <w:rsid w:val="005737A1"/>
    <w:rsid w:val="00574205"/>
    <w:rsid w:val="00574317"/>
    <w:rsid w:val="0057518F"/>
    <w:rsid w:val="00576976"/>
    <w:rsid w:val="005831EE"/>
    <w:rsid w:val="00583895"/>
    <w:rsid w:val="0059527B"/>
    <w:rsid w:val="00595DF4"/>
    <w:rsid w:val="00596DBC"/>
    <w:rsid w:val="005A0908"/>
    <w:rsid w:val="005A1AB7"/>
    <w:rsid w:val="005A340E"/>
    <w:rsid w:val="005B018E"/>
    <w:rsid w:val="005B09DA"/>
    <w:rsid w:val="005B211C"/>
    <w:rsid w:val="005B332E"/>
    <w:rsid w:val="005B5788"/>
    <w:rsid w:val="005C3AC5"/>
    <w:rsid w:val="005C3BB5"/>
    <w:rsid w:val="005C4093"/>
    <w:rsid w:val="005C6F56"/>
    <w:rsid w:val="005C719F"/>
    <w:rsid w:val="005D4164"/>
    <w:rsid w:val="005D6910"/>
    <w:rsid w:val="005D6F14"/>
    <w:rsid w:val="005D70D3"/>
    <w:rsid w:val="005D7E90"/>
    <w:rsid w:val="005E41CB"/>
    <w:rsid w:val="005E6987"/>
    <w:rsid w:val="005E7CCD"/>
    <w:rsid w:val="00602134"/>
    <w:rsid w:val="0060293B"/>
    <w:rsid w:val="00603705"/>
    <w:rsid w:val="006053C7"/>
    <w:rsid w:val="006079F9"/>
    <w:rsid w:val="0061016A"/>
    <w:rsid w:val="00610276"/>
    <w:rsid w:val="00617BB2"/>
    <w:rsid w:val="00617FEE"/>
    <w:rsid w:val="00624030"/>
    <w:rsid w:val="00625201"/>
    <w:rsid w:val="00626FB7"/>
    <w:rsid w:val="006316C9"/>
    <w:rsid w:val="00632549"/>
    <w:rsid w:val="0063357D"/>
    <w:rsid w:val="006344E6"/>
    <w:rsid w:val="00634FCF"/>
    <w:rsid w:val="00643572"/>
    <w:rsid w:val="00646969"/>
    <w:rsid w:val="00653117"/>
    <w:rsid w:val="00656ACF"/>
    <w:rsid w:val="00670A2B"/>
    <w:rsid w:val="00674D7D"/>
    <w:rsid w:val="006777A8"/>
    <w:rsid w:val="00677B36"/>
    <w:rsid w:val="00681B0A"/>
    <w:rsid w:val="006827DE"/>
    <w:rsid w:val="0069162E"/>
    <w:rsid w:val="00691685"/>
    <w:rsid w:val="0069308E"/>
    <w:rsid w:val="0069355F"/>
    <w:rsid w:val="006939F5"/>
    <w:rsid w:val="00694591"/>
    <w:rsid w:val="006A3C1E"/>
    <w:rsid w:val="006A5B7A"/>
    <w:rsid w:val="006B2D76"/>
    <w:rsid w:val="006B38F5"/>
    <w:rsid w:val="006B3CC9"/>
    <w:rsid w:val="006B6A72"/>
    <w:rsid w:val="006B7248"/>
    <w:rsid w:val="006C10A0"/>
    <w:rsid w:val="006C2FA4"/>
    <w:rsid w:val="006C3D92"/>
    <w:rsid w:val="006C4F5C"/>
    <w:rsid w:val="006C5328"/>
    <w:rsid w:val="006C6A63"/>
    <w:rsid w:val="006C6DD8"/>
    <w:rsid w:val="006C7A68"/>
    <w:rsid w:val="006D1614"/>
    <w:rsid w:val="006D201F"/>
    <w:rsid w:val="006D2229"/>
    <w:rsid w:val="006D5101"/>
    <w:rsid w:val="006D6232"/>
    <w:rsid w:val="006D764A"/>
    <w:rsid w:val="006E15DB"/>
    <w:rsid w:val="006E46BC"/>
    <w:rsid w:val="006F0716"/>
    <w:rsid w:val="006F7596"/>
    <w:rsid w:val="00701868"/>
    <w:rsid w:val="00701F48"/>
    <w:rsid w:val="0070423A"/>
    <w:rsid w:val="007056D6"/>
    <w:rsid w:val="007175DE"/>
    <w:rsid w:val="00717CE5"/>
    <w:rsid w:val="0072274A"/>
    <w:rsid w:val="007272DC"/>
    <w:rsid w:val="0073077B"/>
    <w:rsid w:val="00730A2D"/>
    <w:rsid w:val="00730B5F"/>
    <w:rsid w:val="00733900"/>
    <w:rsid w:val="00733A0A"/>
    <w:rsid w:val="00735DFE"/>
    <w:rsid w:val="007414E4"/>
    <w:rsid w:val="0074486B"/>
    <w:rsid w:val="00751464"/>
    <w:rsid w:val="00755DF7"/>
    <w:rsid w:val="00762C06"/>
    <w:rsid w:val="007637D2"/>
    <w:rsid w:val="00764798"/>
    <w:rsid w:val="0077347A"/>
    <w:rsid w:val="00784D49"/>
    <w:rsid w:val="007923CB"/>
    <w:rsid w:val="00792D0A"/>
    <w:rsid w:val="00795144"/>
    <w:rsid w:val="007957A3"/>
    <w:rsid w:val="007A1BEA"/>
    <w:rsid w:val="007A44DF"/>
    <w:rsid w:val="007A48FB"/>
    <w:rsid w:val="007A4D40"/>
    <w:rsid w:val="007A57E3"/>
    <w:rsid w:val="007A687C"/>
    <w:rsid w:val="007B0DA9"/>
    <w:rsid w:val="007B2258"/>
    <w:rsid w:val="007B6D1C"/>
    <w:rsid w:val="007B7BEE"/>
    <w:rsid w:val="007C0F9D"/>
    <w:rsid w:val="007D0E7C"/>
    <w:rsid w:val="007D19BC"/>
    <w:rsid w:val="007D203E"/>
    <w:rsid w:val="007D2369"/>
    <w:rsid w:val="007D24DB"/>
    <w:rsid w:val="007D5A3A"/>
    <w:rsid w:val="007D6307"/>
    <w:rsid w:val="007D6E6C"/>
    <w:rsid w:val="007E02A9"/>
    <w:rsid w:val="007E3A40"/>
    <w:rsid w:val="007E7F9A"/>
    <w:rsid w:val="007F064F"/>
    <w:rsid w:val="007F113B"/>
    <w:rsid w:val="008014CB"/>
    <w:rsid w:val="00801897"/>
    <w:rsid w:val="00802DC3"/>
    <w:rsid w:val="00807C35"/>
    <w:rsid w:val="0081009D"/>
    <w:rsid w:val="0081335D"/>
    <w:rsid w:val="00813B75"/>
    <w:rsid w:val="008171D0"/>
    <w:rsid w:val="0081759C"/>
    <w:rsid w:val="0082258D"/>
    <w:rsid w:val="008238B5"/>
    <w:rsid w:val="0082605B"/>
    <w:rsid w:val="00826264"/>
    <w:rsid w:val="00833E2F"/>
    <w:rsid w:val="00836CB7"/>
    <w:rsid w:val="008423CC"/>
    <w:rsid w:val="00843335"/>
    <w:rsid w:val="00844DEF"/>
    <w:rsid w:val="008469D1"/>
    <w:rsid w:val="00847788"/>
    <w:rsid w:val="00847FB6"/>
    <w:rsid w:val="008507B1"/>
    <w:rsid w:val="0086066E"/>
    <w:rsid w:val="00860F6C"/>
    <w:rsid w:val="00862682"/>
    <w:rsid w:val="0086411A"/>
    <w:rsid w:val="00864EBA"/>
    <w:rsid w:val="00865D7D"/>
    <w:rsid w:val="00865E10"/>
    <w:rsid w:val="008726A2"/>
    <w:rsid w:val="00874CD3"/>
    <w:rsid w:val="0087585E"/>
    <w:rsid w:val="00876A93"/>
    <w:rsid w:val="008773C6"/>
    <w:rsid w:val="008821D1"/>
    <w:rsid w:val="00883935"/>
    <w:rsid w:val="00887202"/>
    <w:rsid w:val="008872F8"/>
    <w:rsid w:val="0089321F"/>
    <w:rsid w:val="00893C1A"/>
    <w:rsid w:val="00895301"/>
    <w:rsid w:val="008A2C75"/>
    <w:rsid w:val="008A5C79"/>
    <w:rsid w:val="008A63DD"/>
    <w:rsid w:val="008A7F60"/>
    <w:rsid w:val="008B0204"/>
    <w:rsid w:val="008B1B6E"/>
    <w:rsid w:val="008B21B3"/>
    <w:rsid w:val="008B24E8"/>
    <w:rsid w:val="008B4977"/>
    <w:rsid w:val="008B5BE5"/>
    <w:rsid w:val="008C31F4"/>
    <w:rsid w:val="008C4144"/>
    <w:rsid w:val="008D1692"/>
    <w:rsid w:val="008D32A5"/>
    <w:rsid w:val="008D3757"/>
    <w:rsid w:val="008D450D"/>
    <w:rsid w:val="008D6E06"/>
    <w:rsid w:val="008D7C04"/>
    <w:rsid w:val="008E12BE"/>
    <w:rsid w:val="008E22C4"/>
    <w:rsid w:val="008E3932"/>
    <w:rsid w:val="008E6568"/>
    <w:rsid w:val="008F0152"/>
    <w:rsid w:val="008F0C5E"/>
    <w:rsid w:val="008F160C"/>
    <w:rsid w:val="008F426D"/>
    <w:rsid w:val="009037DF"/>
    <w:rsid w:val="00905288"/>
    <w:rsid w:val="00905C72"/>
    <w:rsid w:val="00910621"/>
    <w:rsid w:val="00910CD0"/>
    <w:rsid w:val="009114C0"/>
    <w:rsid w:val="00914FB5"/>
    <w:rsid w:val="00916386"/>
    <w:rsid w:val="009176D0"/>
    <w:rsid w:val="00924CDB"/>
    <w:rsid w:val="0093004E"/>
    <w:rsid w:val="0093388E"/>
    <w:rsid w:val="00934400"/>
    <w:rsid w:val="00943C97"/>
    <w:rsid w:val="0094785D"/>
    <w:rsid w:val="00952844"/>
    <w:rsid w:val="00953C85"/>
    <w:rsid w:val="009548AB"/>
    <w:rsid w:val="00964525"/>
    <w:rsid w:val="00965679"/>
    <w:rsid w:val="00965AE8"/>
    <w:rsid w:val="0096721F"/>
    <w:rsid w:val="00967F72"/>
    <w:rsid w:val="0097042B"/>
    <w:rsid w:val="00970F81"/>
    <w:rsid w:val="009711DA"/>
    <w:rsid w:val="009719D3"/>
    <w:rsid w:val="00971BD8"/>
    <w:rsid w:val="0097218D"/>
    <w:rsid w:val="00977889"/>
    <w:rsid w:val="00980652"/>
    <w:rsid w:val="00981484"/>
    <w:rsid w:val="0098323A"/>
    <w:rsid w:val="009862CB"/>
    <w:rsid w:val="00990A2F"/>
    <w:rsid w:val="00991DB3"/>
    <w:rsid w:val="0099404C"/>
    <w:rsid w:val="00994694"/>
    <w:rsid w:val="00997051"/>
    <w:rsid w:val="009A26DB"/>
    <w:rsid w:val="009A3051"/>
    <w:rsid w:val="009A4C9B"/>
    <w:rsid w:val="009A695D"/>
    <w:rsid w:val="009A75ED"/>
    <w:rsid w:val="009B65F4"/>
    <w:rsid w:val="009C181B"/>
    <w:rsid w:val="009C2028"/>
    <w:rsid w:val="009C255B"/>
    <w:rsid w:val="009C6D23"/>
    <w:rsid w:val="009D3D05"/>
    <w:rsid w:val="009D4D09"/>
    <w:rsid w:val="009D755B"/>
    <w:rsid w:val="009E1423"/>
    <w:rsid w:val="009F481F"/>
    <w:rsid w:val="009F70FB"/>
    <w:rsid w:val="00A00582"/>
    <w:rsid w:val="00A01334"/>
    <w:rsid w:val="00A026AB"/>
    <w:rsid w:val="00A03BDC"/>
    <w:rsid w:val="00A05954"/>
    <w:rsid w:val="00A067FC"/>
    <w:rsid w:val="00A0725C"/>
    <w:rsid w:val="00A12562"/>
    <w:rsid w:val="00A126BE"/>
    <w:rsid w:val="00A15386"/>
    <w:rsid w:val="00A17490"/>
    <w:rsid w:val="00A2020E"/>
    <w:rsid w:val="00A20C65"/>
    <w:rsid w:val="00A2734E"/>
    <w:rsid w:val="00A27BD7"/>
    <w:rsid w:val="00A31467"/>
    <w:rsid w:val="00A33833"/>
    <w:rsid w:val="00A4141B"/>
    <w:rsid w:val="00A4309E"/>
    <w:rsid w:val="00A435FF"/>
    <w:rsid w:val="00A43D55"/>
    <w:rsid w:val="00A51228"/>
    <w:rsid w:val="00A5160E"/>
    <w:rsid w:val="00A53426"/>
    <w:rsid w:val="00A5377B"/>
    <w:rsid w:val="00A55FEF"/>
    <w:rsid w:val="00A61FE5"/>
    <w:rsid w:val="00A651F1"/>
    <w:rsid w:val="00A70EDC"/>
    <w:rsid w:val="00A71EDB"/>
    <w:rsid w:val="00A73577"/>
    <w:rsid w:val="00A73E3D"/>
    <w:rsid w:val="00A751CB"/>
    <w:rsid w:val="00A86878"/>
    <w:rsid w:val="00A87527"/>
    <w:rsid w:val="00A92D10"/>
    <w:rsid w:val="00A92D5F"/>
    <w:rsid w:val="00A93549"/>
    <w:rsid w:val="00A94A41"/>
    <w:rsid w:val="00A95626"/>
    <w:rsid w:val="00A96147"/>
    <w:rsid w:val="00A978ED"/>
    <w:rsid w:val="00AA1FDA"/>
    <w:rsid w:val="00AA23B7"/>
    <w:rsid w:val="00AA2756"/>
    <w:rsid w:val="00AA325F"/>
    <w:rsid w:val="00AA4429"/>
    <w:rsid w:val="00AA4578"/>
    <w:rsid w:val="00AB1BD7"/>
    <w:rsid w:val="00AC085E"/>
    <w:rsid w:val="00AC1B5C"/>
    <w:rsid w:val="00AC3CC2"/>
    <w:rsid w:val="00AD0138"/>
    <w:rsid w:val="00AD0236"/>
    <w:rsid w:val="00AD1AD4"/>
    <w:rsid w:val="00AE1377"/>
    <w:rsid w:val="00AE3E66"/>
    <w:rsid w:val="00AF29B5"/>
    <w:rsid w:val="00AF44F6"/>
    <w:rsid w:val="00B00AB9"/>
    <w:rsid w:val="00B01614"/>
    <w:rsid w:val="00B03873"/>
    <w:rsid w:val="00B03AD5"/>
    <w:rsid w:val="00B04BAC"/>
    <w:rsid w:val="00B054D1"/>
    <w:rsid w:val="00B063A4"/>
    <w:rsid w:val="00B06B2E"/>
    <w:rsid w:val="00B07A3E"/>
    <w:rsid w:val="00B11835"/>
    <w:rsid w:val="00B124CB"/>
    <w:rsid w:val="00B12F46"/>
    <w:rsid w:val="00B1332D"/>
    <w:rsid w:val="00B219F3"/>
    <w:rsid w:val="00B21D44"/>
    <w:rsid w:val="00B26D03"/>
    <w:rsid w:val="00B27E2D"/>
    <w:rsid w:val="00B313CC"/>
    <w:rsid w:val="00B34991"/>
    <w:rsid w:val="00B36D3C"/>
    <w:rsid w:val="00B37782"/>
    <w:rsid w:val="00B40262"/>
    <w:rsid w:val="00B44182"/>
    <w:rsid w:val="00B44EA1"/>
    <w:rsid w:val="00B45185"/>
    <w:rsid w:val="00B453BB"/>
    <w:rsid w:val="00B46BAA"/>
    <w:rsid w:val="00B46DCD"/>
    <w:rsid w:val="00B503AC"/>
    <w:rsid w:val="00B52A22"/>
    <w:rsid w:val="00B54CA1"/>
    <w:rsid w:val="00B56144"/>
    <w:rsid w:val="00B62C63"/>
    <w:rsid w:val="00B63144"/>
    <w:rsid w:val="00B6324E"/>
    <w:rsid w:val="00B638BE"/>
    <w:rsid w:val="00B65EC4"/>
    <w:rsid w:val="00B73C1F"/>
    <w:rsid w:val="00B744CF"/>
    <w:rsid w:val="00B808C2"/>
    <w:rsid w:val="00B80E88"/>
    <w:rsid w:val="00B844C2"/>
    <w:rsid w:val="00B858D3"/>
    <w:rsid w:val="00B87543"/>
    <w:rsid w:val="00B87F72"/>
    <w:rsid w:val="00B92804"/>
    <w:rsid w:val="00BA0891"/>
    <w:rsid w:val="00BA0CBF"/>
    <w:rsid w:val="00BA1E0F"/>
    <w:rsid w:val="00BA37DE"/>
    <w:rsid w:val="00BA3DC9"/>
    <w:rsid w:val="00BA475A"/>
    <w:rsid w:val="00BA4CDD"/>
    <w:rsid w:val="00BA655A"/>
    <w:rsid w:val="00BB0325"/>
    <w:rsid w:val="00BB0866"/>
    <w:rsid w:val="00BB42DF"/>
    <w:rsid w:val="00BC18A6"/>
    <w:rsid w:val="00BC21EA"/>
    <w:rsid w:val="00BC27E4"/>
    <w:rsid w:val="00BC5F2C"/>
    <w:rsid w:val="00BC7124"/>
    <w:rsid w:val="00BD621F"/>
    <w:rsid w:val="00BE0D00"/>
    <w:rsid w:val="00BE1D9A"/>
    <w:rsid w:val="00BE3AB4"/>
    <w:rsid w:val="00BE6CB3"/>
    <w:rsid w:val="00BF1F07"/>
    <w:rsid w:val="00BF2795"/>
    <w:rsid w:val="00BF29D6"/>
    <w:rsid w:val="00BF5C1E"/>
    <w:rsid w:val="00C02C16"/>
    <w:rsid w:val="00C03B6C"/>
    <w:rsid w:val="00C05C3F"/>
    <w:rsid w:val="00C05C48"/>
    <w:rsid w:val="00C06051"/>
    <w:rsid w:val="00C0757C"/>
    <w:rsid w:val="00C10D78"/>
    <w:rsid w:val="00C12826"/>
    <w:rsid w:val="00C12B90"/>
    <w:rsid w:val="00C144DD"/>
    <w:rsid w:val="00C17638"/>
    <w:rsid w:val="00C252FC"/>
    <w:rsid w:val="00C266F5"/>
    <w:rsid w:val="00C34A13"/>
    <w:rsid w:val="00C355E7"/>
    <w:rsid w:val="00C3667F"/>
    <w:rsid w:val="00C40AA7"/>
    <w:rsid w:val="00C40FF3"/>
    <w:rsid w:val="00C419E6"/>
    <w:rsid w:val="00C434FC"/>
    <w:rsid w:val="00C4392D"/>
    <w:rsid w:val="00C450E9"/>
    <w:rsid w:val="00C46704"/>
    <w:rsid w:val="00C50D2C"/>
    <w:rsid w:val="00C51A87"/>
    <w:rsid w:val="00C52345"/>
    <w:rsid w:val="00C54D50"/>
    <w:rsid w:val="00C558E4"/>
    <w:rsid w:val="00C57605"/>
    <w:rsid w:val="00C63DCD"/>
    <w:rsid w:val="00C64DB4"/>
    <w:rsid w:val="00C7077A"/>
    <w:rsid w:val="00C70FB9"/>
    <w:rsid w:val="00C71451"/>
    <w:rsid w:val="00C72599"/>
    <w:rsid w:val="00C7368B"/>
    <w:rsid w:val="00C75B0E"/>
    <w:rsid w:val="00C81713"/>
    <w:rsid w:val="00C838D3"/>
    <w:rsid w:val="00C842E4"/>
    <w:rsid w:val="00C87061"/>
    <w:rsid w:val="00C9076B"/>
    <w:rsid w:val="00C90CFD"/>
    <w:rsid w:val="00CA1E81"/>
    <w:rsid w:val="00CA282B"/>
    <w:rsid w:val="00CA2FD4"/>
    <w:rsid w:val="00CA334A"/>
    <w:rsid w:val="00CB5C0B"/>
    <w:rsid w:val="00CC0CE6"/>
    <w:rsid w:val="00CC1167"/>
    <w:rsid w:val="00CC640F"/>
    <w:rsid w:val="00CD290C"/>
    <w:rsid w:val="00CD335C"/>
    <w:rsid w:val="00CD4100"/>
    <w:rsid w:val="00CD5B23"/>
    <w:rsid w:val="00CD5B2D"/>
    <w:rsid w:val="00CD6022"/>
    <w:rsid w:val="00CD7B0B"/>
    <w:rsid w:val="00CE130A"/>
    <w:rsid w:val="00CE221A"/>
    <w:rsid w:val="00CE501C"/>
    <w:rsid w:val="00CE5EBF"/>
    <w:rsid w:val="00CE6021"/>
    <w:rsid w:val="00CF17B0"/>
    <w:rsid w:val="00CF35D4"/>
    <w:rsid w:val="00CF3E5B"/>
    <w:rsid w:val="00CF7180"/>
    <w:rsid w:val="00D01D57"/>
    <w:rsid w:val="00D0783D"/>
    <w:rsid w:val="00D11159"/>
    <w:rsid w:val="00D11385"/>
    <w:rsid w:val="00D1286A"/>
    <w:rsid w:val="00D129A8"/>
    <w:rsid w:val="00D165E9"/>
    <w:rsid w:val="00D17BD7"/>
    <w:rsid w:val="00D2078A"/>
    <w:rsid w:val="00D21F40"/>
    <w:rsid w:val="00D24142"/>
    <w:rsid w:val="00D241D3"/>
    <w:rsid w:val="00D24625"/>
    <w:rsid w:val="00D30F5F"/>
    <w:rsid w:val="00D373E2"/>
    <w:rsid w:val="00D41902"/>
    <w:rsid w:val="00D42693"/>
    <w:rsid w:val="00D4557B"/>
    <w:rsid w:val="00D45A85"/>
    <w:rsid w:val="00D45BB9"/>
    <w:rsid w:val="00D45DBD"/>
    <w:rsid w:val="00D4715E"/>
    <w:rsid w:val="00D47587"/>
    <w:rsid w:val="00D51538"/>
    <w:rsid w:val="00D53BE7"/>
    <w:rsid w:val="00D5441C"/>
    <w:rsid w:val="00D54A3E"/>
    <w:rsid w:val="00D57B25"/>
    <w:rsid w:val="00D61908"/>
    <w:rsid w:val="00D65D14"/>
    <w:rsid w:val="00D660B9"/>
    <w:rsid w:val="00D70052"/>
    <w:rsid w:val="00D7150A"/>
    <w:rsid w:val="00D746EF"/>
    <w:rsid w:val="00D76570"/>
    <w:rsid w:val="00D77523"/>
    <w:rsid w:val="00D8224E"/>
    <w:rsid w:val="00D8419E"/>
    <w:rsid w:val="00D851A3"/>
    <w:rsid w:val="00D857A0"/>
    <w:rsid w:val="00D927F7"/>
    <w:rsid w:val="00D933EE"/>
    <w:rsid w:val="00D94C4A"/>
    <w:rsid w:val="00DA2F09"/>
    <w:rsid w:val="00DA3C17"/>
    <w:rsid w:val="00DB0FF3"/>
    <w:rsid w:val="00DB20D6"/>
    <w:rsid w:val="00DB2117"/>
    <w:rsid w:val="00DB4AAE"/>
    <w:rsid w:val="00DB4FF5"/>
    <w:rsid w:val="00DB5F64"/>
    <w:rsid w:val="00DB6B4D"/>
    <w:rsid w:val="00DB6E89"/>
    <w:rsid w:val="00DB7F03"/>
    <w:rsid w:val="00DC3141"/>
    <w:rsid w:val="00DC462E"/>
    <w:rsid w:val="00DC77F8"/>
    <w:rsid w:val="00DD0294"/>
    <w:rsid w:val="00DD52BB"/>
    <w:rsid w:val="00DD7FAF"/>
    <w:rsid w:val="00DE1D02"/>
    <w:rsid w:val="00DE2B57"/>
    <w:rsid w:val="00DE2F12"/>
    <w:rsid w:val="00DE552A"/>
    <w:rsid w:val="00DF42B2"/>
    <w:rsid w:val="00DF53FA"/>
    <w:rsid w:val="00DF5BA1"/>
    <w:rsid w:val="00DF68A6"/>
    <w:rsid w:val="00E00B3E"/>
    <w:rsid w:val="00E01D29"/>
    <w:rsid w:val="00E03859"/>
    <w:rsid w:val="00E04D98"/>
    <w:rsid w:val="00E0569E"/>
    <w:rsid w:val="00E06D32"/>
    <w:rsid w:val="00E10236"/>
    <w:rsid w:val="00E10EC8"/>
    <w:rsid w:val="00E12CA1"/>
    <w:rsid w:val="00E15C7B"/>
    <w:rsid w:val="00E15D24"/>
    <w:rsid w:val="00E17873"/>
    <w:rsid w:val="00E2002B"/>
    <w:rsid w:val="00E20685"/>
    <w:rsid w:val="00E22291"/>
    <w:rsid w:val="00E2361C"/>
    <w:rsid w:val="00E2758B"/>
    <w:rsid w:val="00E306E5"/>
    <w:rsid w:val="00E30A4B"/>
    <w:rsid w:val="00E31F81"/>
    <w:rsid w:val="00E32AC0"/>
    <w:rsid w:val="00E33C7A"/>
    <w:rsid w:val="00E341AC"/>
    <w:rsid w:val="00E36FA4"/>
    <w:rsid w:val="00E43652"/>
    <w:rsid w:val="00E43BBE"/>
    <w:rsid w:val="00E44BF5"/>
    <w:rsid w:val="00E4751E"/>
    <w:rsid w:val="00E500FD"/>
    <w:rsid w:val="00E52654"/>
    <w:rsid w:val="00E52BD7"/>
    <w:rsid w:val="00E54DE5"/>
    <w:rsid w:val="00E56337"/>
    <w:rsid w:val="00E57E70"/>
    <w:rsid w:val="00E60236"/>
    <w:rsid w:val="00E615B4"/>
    <w:rsid w:val="00E61F61"/>
    <w:rsid w:val="00E62964"/>
    <w:rsid w:val="00E66FC4"/>
    <w:rsid w:val="00E7042A"/>
    <w:rsid w:val="00E72F6C"/>
    <w:rsid w:val="00E7374B"/>
    <w:rsid w:val="00E745AD"/>
    <w:rsid w:val="00E74970"/>
    <w:rsid w:val="00E74B42"/>
    <w:rsid w:val="00E76CB6"/>
    <w:rsid w:val="00E82920"/>
    <w:rsid w:val="00E863DC"/>
    <w:rsid w:val="00E93678"/>
    <w:rsid w:val="00E95D50"/>
    <w:rsid w:val="00E967F7"/>
    <w:rsid w:val="00E9695E"/>
    <w:rsid w:val="00E96B35"/>
    <w:rsid w:val="00EA0757"/>
    <w:rsid w:val="00EA1AB7"/>
    <w:rsid w:val="00EA573B"/>
    <w:rsid w:val="00EA579F"/>
    <w:rsid w:val="00EA7307"/>
    <w:rsid w:val="00EA79EA"/>
    <w:rsid w:val="00EB0DE2"/>
    <w:rsid w:val="00EB145D"/>
    <w:rsid w:val="00EB17F1"/>
    <w:rsid w:val="00EB4B4A"/>
    <w:rsid w:val="00EB5620"/>
    <w:rsid w:val="00EC1286"/>
    <w:rsid w:val="00EC4089"/>
    <w:rsid w:val="00EC5075"/>
    <w:rsid w:val="00EC6B41"/>
    <w:rsid w:val="00EC7655"/>
    <w:rsid w:val="00EC77D9"/>
    <w:rsid w:val="00EC783D"/>
    <w:rsid w:val="00ED31DA"/>
    <w:rsid w:val="00ED349F"/>
    <w:rsid w:val="00ED3D85"/>
    <w:rsid w:val="00ED6122"/>
    <w:rsid w:val="00ED7732"/>
    <w:rsid w:val="00ED7EDC"/>
    <w:rsid w:val="00EE64F2"/>
    <w:rsid w:val="00EE6A49"/>
    <w:rsid w:val="00EE6D78"/>
    <w:rsid w:val="00EE72AE"/>
    <w:rsid w:val="00EE7750"/>
    <w:rsid w:val="00EE7D90"/>
    <w:rsid w:val="00EF5929"/>
    <w:rsid w:val="00EF70FA"/>
    <w:rsid w:val="00F04879"/>
    <w:rsid w:val="00F0530E"/>
    <w:rsid w:val="00F07A14"/>
    <w:rsid w:val="00F10AD7"/>
    <w:rsid w:val="00F156B5"/>
    <w:rsid w:val="00F15ECE"/>
    <w:rsid w:val="00F1668F"/>
    <w:rsid w:val="00F21BC2"/>
    <w:rsid w:val="00F231B1"/>
    <w:rsid w:val="00F24E13"/>
    <w:rsid w:val="00F259BC"/>
    <w:rsid w:val="00F25E85"/>
    <w:rsid w:val="00F26908"/>
    <w:rsid w:val="00F31D77"/>
    <w:rsid w:val="00F3226A"/>
    <w:rsid w:val="00F32A65"/>
    <w:rsid w:val="00F367AE"/>
    <w:rsid w:val="00F372F3"/>
    <w:rsid w:val="00F373B0"/>
    <w:rsid w:val="00F4108D"/>
    <w:rsid w:val="00F41F3D"/>
    <w:rsid w:val="00F43B1B"/>
    <w:rsid w:val="00F463F1"/>
    <w:rsid w:val="00F47D8A"/>
    <w:rsid w:val="00F50872"/>
    <w:rsid w:val="00F5249C"/>
    <w:rsid w:val="00F54C4A"/>
    <w:rsid w:val="00F5603E"/>
    <w:rsid w:val="00F601F1"/>
    <w:rsid w:val="00F62DF6"/>
    <w:rsid w:val="00F65658"/>
    <w:rsid w:val="00F67803"/>
    <w:rsid w:val="00F72BE3"/>
    <w:rsid w:val="00F72D09"/>
    <w:rsid w:val="00F7401E"/>
    <w:rsid w:val="00F7539C"/>
    <w:rsid w:val="00F75C8F"/>
    <w:rsid w:val="00F75DAF"/>
    <w:rsid w:val="00F76A82"/>
    <w:rsid w:val="00F81180"/>
    <w:rsid w:val="00F83022"/>
    <w:rsid w:val="00F849E6"/>
    <w:rsid w:val="00F84C94"/>
    <w:rsid w:val="00F87373"/>
    <w:rsid w:val="00F90626"/>
    <w:rsid w:val="00F91367"/>
    <w:rsid w:val="00F922EF"/>
    <w:rsid w:val="00F97245"/>
    <w:rsid w:val="00F97DB4"/>
    <w:rsid w:val="00FA1FD9"/>
    <w:rsid w:val="00FA3C40"/>
    <w:rsid w:val="00FA523E"/>
    <w:rsid w:val="00FB03BE"/>
    <w:rsid w:val="00FB1A3E"/>
    <w:rsid w:val="00FB2BAC"/>
    <w:rsid w:val="00FB3F88"/>
    <w:rsid w:val="00FB426D"/>
    <w:rsid w:val="00FB4273"/>
    <w:rsid w:val="00FB5C9A"/>
    <w:rsid w:val="00FB6D68"/>
    <w:rsid w:val="00FC071E"/>
    <w:rsid w:val="00FC2DC3"/>
    <w:rsid w:val="00FC74F8"/>
    <w:rsid w:val="00FC78E6"/>
    <w:rsid w:val="00FD6461"/>
    <w:rsid w:val="00FE034A"/>
    <w:rsid w:val="00FE16DF"/>
    <w:rsid w:val="00FE4167"/>
    <w:rsid w:val="00FE4EAE"/>
    <w:rsid w:val="00FE5ECC"/>
    <w:rsid w:val="00FE660F"/>
    <w:rsid w:val="00FF18B5"/>
    <w:rsid w:val="00FF1E16"/>
    <w:rsid w:val="00FF2EF5"/>
    <w:rsid w:val="00FF5051"/>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97D8A"/>
  <w15:chartTrackingRefBased/>
  <w15:docId w15:val="{4267E506-C9CE-460C-ADD5-978C8544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4B"/>
    <w:rPr>
      <w:sz w:val="24"/>
      <w:szCs w:val="24"/>
    </w:rPr>
  </w:style>
  <w:style w:type="paragraph" w:styleId="Heading1">
    <w:name w:val="heading 1"/>
    <w:basedOn w:val="Normal"/>
    <w:next w:val="Normal"/>
    <w:link w:val="Heading1Char"/>
    <w:qFormat/>
    <w:rsid w:val="00970F8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417D6"/>
    <w:pPr>
      <w:keepNext/>
      <w:spacing w:before="240"/>
      <w:ind w:right="-540"/>
      <w:jc w:val="center"/>
      <w:outlineLvl w:val="1"/>
    </w:pPr>
    <w:rPr>
      <w:b/>
      <w:sz w:val="32"/>
      <w:szCs w:val="32"/>
      <w:lang w:val="x-none" w:eastAsia="x-none"/>
    </w:rPr>
  </w:style>
  <w:style w:type="paragraph" w:styleId="Heading3">
    <w:name w:val="heading 3"/>
    <w:basedOn w:val="Normal"/>
    <w:next w:val="Normal"/>
    <w:link w:val="Heading3Char"/>
    <w:qFormat/>
    <w:rsid w:val="00802DC3"/>
    <w:pPr>
      <w:keepNext/>
      <w:spacing w:before="240"/>
      <w:ind w:right="-720"/>
      <w:jc w:val="center"/>
      <w:outlineLvl w:val="2"/>
    </w:pPr>
    <w:rPr>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655A"/>
    <w:pPr>
      <w:tabs>
        <w:tab w:val="center" w:pos="4320"/>
        <w:tab w:val="right" w:pos="8640"/>
      </w:tabs>
    </w:pPr>
  </w:style>
  <w:style w:type="character" w:styleId="PageNumber">
    <w:name w:val="page number"/>
    <w:basedOn w:val="DefaultParagraphFont"/>
    <w:rsid w:val="00BA655A"/>
  </w:style>
  <w:style w:type="paragraph" w:styleId="BodyTextIndent">
    <w:name w:val="Body Text Indent"/>
    <w:basedOn w:val="Normal"/>
    <w:link w:val="BodyTextIndentChar"/>
    <w:rsid w:val="003E7576"/>
    <w:pPr>
      <w:spacing w:after="60"/>
      <w:ind w:firstLine="720"/>
      <w:jc w:val="both"/>
    </w:pPr>
    <w:rPr>
      <w:sz w:val="28"/>
      <w:szCs w:val="28"/>
      <w:lang w:val="x-none" w:eastAsia="x-none"/>
    </w:rPr>
  </w:style>
  <w:style w:type="character" w:customStyle="1" w:styleId="BodyTextIndentChar">
    <w:name w:val="Body Text Indent Char"/>
    <w:link w:val="BodyTextIndent"/>
    <w:rsid w:val="003E7576"/>
    <w:rPr>
      <w:sz w:val="28"/>
      <w:szCs w:val="28"/>
    </w:rPr>
  </w:style>
  <w:style w:type="paragraph" w:styleId="BodyTextIndent3">
    <w:name w:val="Body Text Indent 3"/>
    <w:basedOn w:val="Normal"/>
    <w:link w:val="BodyTextIndent3Char"/>
    <w:rsid w:val="003E7576"/>
    <w:pPr>
      <w:spacing w:after="120"/>
      <w:ind w:left="360"/>
    </w:pPr>
    <w:rPr>
      <w:sz w:val="16"/>
      <w:szCs w:val="16"/>
      <w:lang w:val="x-none" w:eastAsia="x-none"/>
    </w:rPr>
  </w:style>
  <w:style w:type="character" w:customStyle="1" w:styleId="BodyTextIndent3Char">
    <w:name w:val="Body Text Indent 3 Char"/>
    <w:link w:val="BodyTextIndent3"/>
    <w:rsid w:val="003E7576"/>
    <w:rPr>
      <w:sz w:val="16"/>
      <w:szCs w:val="16"/>
    </w:rPr>
  </w:style>
  <w:style w:type="character" w:customStyle="1" w:styleId="Heading3Char">
    <w:name w:val="Heading 3 Char"/>
    <w:link w:val="Heading3"/>
    <w:rsid w:val="00802DC3"/>
    <w:rPr>
      <w:b/>
      <w:bCs/>
      <w:sz w:val="28"/>
      <w:szCs w:val="24"/>
    </w:rPr>
  </w:style>
  <w:style w:type="character" w:customStyle="1" w:styleId="Heading1Char">
    <w:name w:val="Heading 1 Char"/>
    <w:link w:val="Heading1"/>
    <w:rsid w:val="00970F81"/>
    <w:rPr>
      <w:rFonts w:ascii="Cambria" w:eastAsia="Times New Roman" w:hAnsi="Cambria" w:cs="Times New Roman"/>
      <w:b/>
      <w:bCs/>
      <w:kern w:val="32"/>
      <w:sz w:val="32"/>
      <w:szCs w:val="32"/>
    </w:rPr>
  </w:style>
  <w:style w:type="paragraph" w:styleId="BalloonText">
    <w:name w:val="Balloon Text"/>
    <w:basedOn w:val="Normal"/>
    <w:link w:val="BalloonTextChar"/>
    <w:rsid w:val="00C266F5"/>
    <w:rPr>
      <w:rFonts w:ascii="Tahoma" w:hAnsi="Tahoma"/>
      <w:sz w:val="16"/>
      <w:szCs w:val="16"/>
      <w:lang w:val="x-none" w:eastAsia="x-none"/>
    </w:rPr>
  </w:style>
  <w:style w:type="character" w:customStyle="1" w:styleId="BalloonTextChar">
    <w:name w:val="Balloon Text Char"/>
    <w:link w:val="BalloonText"/>
    <w:rsid w:val="00C266F5"/>
    <w:rPr>
      <w:rFonts w:ascii="Tahoma" w:hAnsi="Tahoma" w:cs="Tahoma"/>
      <w:sz w:val="16"/>
      <w:szCs w:val="16"/>
    </w:rPr>
  </w:style>
  <w:style w:type="character" w:customStyle="1" w:styleId="Heading2Char">
    <w:name w:val="Heading 2 Char"/>
    <w:link w:val="Heading2"/>
    <w:rsid w:val="000417D6"/>
    <w:rPr>
      <w:b/>
      <w:sz w:val="32"/>
      <w:szCs w:val="32"/>
    </w:rPr>
  </w:style>
  <w:style w:type="paragraph" w:customStyle="1" w:styleId="CharCharCharChar">
    <w:name w:val="Char Char Char Char"/>
    <w:basedOn w:val="Normal"/>
    <w:semiHidden/>
    <w:rsid w:val="00205632"/>
    <w:pPr>
      <w:spacing w:before="120" w:after="160" w:line="240" w:lineRule="exact"/>
      <w:ind w:firstLine="700"/>
    </w:pPr>
    <w:rPr>
      <w:rFonts w:ascii="Arial" w:hAnsi="Arial" w:cs="Arial"/>
      <w:sz w:val="22"/>
      <w:szCs w:val="22"/>
    </w:rPr>
  </w:style>
  <w:style w:type="table" w:styleId="TableGrid">
    <w:name w:val="Table Grid"/>
    <w:basedOn w:val="TableNormal"/>
    <w:rsid w:val="00A735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9619B"/>
    <w:pPr>
      <w:tabs>
        <w:tab w:val="center" w:pos="4680"/>
        <w:tab w:val="right" w:pos="9360"/>
      </w:tabs>
    </w:pPr>
    <w:rPr>
      <w:lang w:val="x-none" w:eastAsia="x-none"/>
    </w:rPr>
  </w:style>
  <w:style w:type="character" w:customStyle="1" w:styleId="HeaderChar">
    <w:name w:val="Header Char"/>
    <w:link w:val="Header"/>
    <w:rsid w:val="0039619B"/>
    <w:rPr>
      <w:sz w:val="24"/>
      <w:szCs w:val="24"/>
    </w:rPr>
  </w:style>
  <w:style w:type="paragraph" w:styleId="ListParagraph">
    <w:name w:val="List Paragraph"/>
    <w:basedOn w:val="Normal"/>
    <w:uiPriority w:val="34"/>
    <w:qFormat/>
    <w:rsid w:val="000A35C4"/>
    <w:pPr>
      <w:spacing w:after="200" w:line="276" w:lineRule="auto"/>
      <w:ind w:left="720"/>
      <w:contextualSpacing/>
    </w:pPr>
    <w:rPr>
      <w:rFonts w:ascii="Calibri" w:eastAsia="Calibri" w:hAnsi="Calibri"/>
      <w:sz w:val="22"/>
      <w:szCs w:val="22"/>
    </w:rPr>
  </w:style>
  <w:style w:type="character" w:styleId="Emphasis">
    <w:name w:val="Emphasis"/>
    <w:uiPriority w:val="20"/>
    <w:qFormat/>
    <w:rsid w:val="00B46BAA"/>
    <w:rPr>
      <w:i/>
      <w:iCs/>
    </w:rPr>
  </w:style>
  <w:style w:type="paragraph" w:styleId="BodyTextIndent2">
    <w:name w:val="Body Text Indent 2"/>
    <w:basedOn w:val="Normal"/>
    <w:link w:val="BodyTextIndent2Char"/>
    <w:rsid w:val="00E61F61"/>
    <w:pPr>
      <w:spacing w:after="120" w:line="480" w:lineRule="auto"/>
      <w:ind w:left="360"/>
    </w:pPr>
  </w:style>
  <w:style w:type="character" w:customStyle="1" w:styleId="BodyTextIndent2Char">
    <w:name w:val="Body Text Indent 2 Char"/>
    <w:link w:val="BodyTextIndent2"/>
    <w:rsid w:val="00E61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1E438F6-9CD1-4216-86E0-F69DA2AF39D5}">
  <ds:schemaRefs>
    <ds:schemaRef ds:uri="http://schemas.openxmlformats.org/officeDocument/2006/bibliography"/>
  </ds:schemaRefs>
</ds:datastoreItem>
</file>

<file path=customXml/itemProps2.xml><?xml version="1.0" encoding="utf-8"?>
<ds:datastoreItem xmlns:ds="http://schemas.openxmlformats.org/officeDocument/2006/customXml" ds:itemID="{630E88EA-1586-4805-BD82-41FC858E5285}"/>
</file>

<file path=customXml/itemProps3.xml><?xml version="1.0" encoding="utf-8"?>
<ds:datastoreItem xmlns:ds="http://schemas.openxmlformats.org/officeDocument/2006/customXml" ds:itemID="{20C43ACB-4366-45F7-9D6F-F51FD296F61E}"/>
</file>

<file path=customXml/itemProps4.xml><?xml version="1.0" encoding="utf-8"?>
<ds:datastoreItem xmlns:ds="http://schemas.openxmlformats.org/officeDocument/2006/customXml" ds:itemID="{48734C47-9B5F-4BB8-B329-66DA71672DA7}"/>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2020-03-31T00:47:00Z</cp:lastPrinted>
  <dcterms:created xsi:type="dcterms:W3CDTF">2022-01-19T10:23:00Z</dcterms:created>
  <dcterms:modified xsi:type="dcterms:W3CDTF">2022-01-19T10:23:00Z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